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15E6E">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13</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418451</w:t>
      </w:r>
      <w:bookmarkStart w:id="9" w:name="_GoBack"/>
      <w:bookmarkEnd w:id="9"/>
      <w:r>
        <w:rPr>
          <w:b/>
          <w:sz w:val="24"/>
          <w:szCs w:val="24"/>
          <w:highlight w:val="none"/>
        </w:rPr>
        <w:t xml:space="preserve">                          </w:t>
      </w:r>
    </w:p>
    <w:bookmarkEnd w:id="0"/>
    <w:bookmarkEnd w:id="1"/>
    <w:p w14:paraId="30894C44">
      <w:pPr>
        <w:pStyle w:val="8"/>
        <w:tabs>
          <w:tab w:val="right" w:pos="9781"/>
          <w:tab w:val="right" w:pos="13323"/>
          <w:tab w:val="clear" w:pos="4153"/>
          <w:tab w:val="clear" w:pos="8306"/>
        </w:tabs>
        <w:outlineLvl w:val="0"/>
        <w:rPr>
          <w:rFonts w:hint="eastAsia"/>
          <w:b/>
          <w:sz w:val="24"/>
          <w:szCs w:val="24"/>
          <w:highlight w:val="none"/>
        </w:rPr>
      </w:pPr>
      <w:r>
        <w:rPr>
          <w:rFonts w:hint="eastAsia"/>
          <w:b/>
          <w:sz w:val="24"/>
          <w:szCs w:val="24"/>
          <w:highlight w:val="none"/>
        </w:rPr>
        <w:t>Orlando, US, 18</w:t>
      </w:r>
      <w:r>
        <w:rPr>
          <w:rFonts w:hint="eastAsia"/>
          <w:b/>
          <w:sz w:val="24"/>
          <w:szCs w:val="24"/>
          <w:highlight w:val="none"/>
          <w:vertAlign w:val="superscript"/>
        </w:rPr>
        <w:t>th</w:t>
      </w:r>
      <w:r>
        <w:rPr>
          <w:rFonts w:hint="eastAsia" w:eastAsia="宋体"/>
          <w:b/>
          <w:sz w:val="24"/>
          <w:szCs w:val="24"/>
          <w:highlight w:val="none"/>
          <w:lang w:val="en-US" w:eastAsia="zh-CN"/>
        </w:rPr>
        <w:t xml:space="preserve"> - </w:t>
      </w:r>
      <w:r>
        <w:rPr>
          <w:rFonts w:hint="eastAsia"/>
          <w:b/>
          <w:sz w:val="24"/>
          <w:szCs w:val="24"/>
          <w:highlight w:val="none"/>
        </w:rPr>
        <w:t>22</w:t>
      </w:r>
      <w:r>
        <w:rPr>
          <w:rFonts w:hint="eastAsia"/>
          <w:b/>
          <w:sz w:val="24"/>
          <w:szCs w:val="24"/>
          <w:highlight w:val="none"/>
          <w:vertAlign w:val="superscript"/>
        </w:rPr>
        <w:t>nd</w:t>
      </w:r>
      <w:r>
        <w:rPr>
          <w:rFonts w:hint="eastAsia"/>
          <w:b/>
          <w:sz w:val="24"/>
          <w:szCs w:val="24"/>
          <w:highlight w:val="none"/>
        </w:rPr>
        <w:t xml:space="preserve"> November, 2024</w:t>
      </w:r>
    </w:p>
    <w:p w14:paraId="4B9EB2BA">
      <w:pPr>
        <w:tabs>
          <w:tab w:val="left" w:pos="1985"/>
        </w:tabs>
        <w:rPr>
          <w:rFonts w:ascii="Times New Roman" w:hAnsi="Times New Roman"/>
          <w:b/>
          <w:sz w:val="22"/>
          <w:highlight w:val="none"/>
        </w:rPr>
      </w:pPr>
    </w:p>
    <w:p w14:paraId="7F3AEE80">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15</w:t>
      </w:r>
      <w:r>
        <w:rPr>
          <w:rFonts w:hint="eastAsia" w:ascii="Times New Roman" w:hAnsi="Times New Roman"/>
          <w:sz w:val="22"/>
          <w:highlight w:val="none"/>
        </w:rPr>
        <w:t>.</w:t>
      </w:r>
      <w:r>
        <w:rPr>
          <w:rFonts w:hint="eastAsia" w:ascii="Times New Roman" w:hAnsi="Times New Roman"/>
          <w:sz w:val="22"/>
          <w:highlight w:val="none"/>
          <w:lang w:val="en-US" w:eastAsia="zh-CN"/>
        </w:rPr>
        <w:t>3</w:t>
      </w:r>
    </w:p>
    <w:p w14:paraId="333AC218">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0777CBD4">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fast SCell activation for UE supporting Rel-18 EMR</w:t>
      </w:r>
    </w:p>
    <w:bookmarkEnd w:id="4"/>
    <w:bookmarkEnd w:id="5"/>
    <w:p w14:paraId="4257958E">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C457B6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7EE3933C">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#103 meeting, the new WID on RRM enhancements was approved [1]. According to the WID, one of the objectives is fast SCell activation for UE supporting Rel-18 EMR, the details are duplicated as following.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D045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546788CC">
            <w:pPr>
              <w:keepNext w:val="0"/>
              <w:keepLines w:val="0"/>
              <w:pageBreakBefore w:val="0"/>
              <w:numPr>
                <w:ilvl w:val="0"/>
                <w:numId w:val="3"/>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 xml:space="preserve">Fast SCell activation for UE supporting Rel-18 EMR </w:t>
            </w:r>
          </w:p>
          <w:p w14:paraId="0437AC40">
            <w:pPr>
              <w:keepNext w:val="0"/>
              <w:keepLines w:val="0"/>
              <w:pageBreakBefore w:val="0"/>
              <w:numPr>
                <w:ilvl w:val="1"/>
                <w:numId w:val="3"/>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 xml:space="preserve">Study and, if feasible, to reduce the SCell activation delay with valid EMR reporting </w:t>
            </w:r>
          </w:p>
          <w:p w14:paraId="1D1E0F08">
            <w:pPr>
              <w:keepNext w:val="0"/>
              <w:keepLines w:val="0"/>
              <w:pageBreakBefore w:val="0"/>
              <w:numPr>
                <w:ilvl w:val="1"/>
                <w:numId w:val="3"/>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 xml:space="preserve">Apply fast scell activation in FR1 and FR2-1 </w:t>
            </w:r>
          </w:p>
          <w:p w14:paraId="1C521027">
            <w:pPr>
              <w:keepNext w:val="0"/>
              <w:keepLines w:val="0"/>
              <w:pageBreakBefore w:val="0"/>
              <w:numPr>
                <w:ilvl w:val="1"/>
                <w:numId w:val="3"/>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Note: RAN4 to start this work from Q3’2024 and aim for completion in Dec’2024. Workplan for this bullet can be discussed in May’2024</w:t>
            </w:r>
          </w:p>
        </w:tc>
      </w:tr>
    </w:tbl>
    <w:p w14:paraId="372CE869">
      <w:pPr>
        <w:keepNext w:val="0"/>
        <w:keepLines w:val="0"/>
        <w:pageBreakBefore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6B4E1173">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 there was discussion on fast SCell activation for UE supporting Rel-18 EMR, an a WF was agreed [2].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fast SCell activation for UE supporting Rel-18 EM</w:t>
      </w:r>
      <w:r>
        <w:rPr>
          <w:rFonts w:hint="eastAsia" w:ascii="Times New Roman" w:hAnsi="Times New Roman"/>
          <w:bCs/>
          <w:iCs/>
          <w:sz w:val="20"/>
          <w:szCs w:val="20"/>
        </w:rPr>
        <w:t>.</w:t>
      </w:r>
    </w:p>
    <w:p w14:paraId="400D49C0">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8680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A6AF77F">
            <w:pPr>
              <w:pStyle w:val="5"/>
              <w:numPr>
                <w:ilvl w:val="2"/>
                <w:numId w:val="0"/>
              </w:numPr>
              <w:tabs>
                <w:tab w:val="left" w:pos="432"/>
                <w:tab w:val="clear" w:pos="864"/>
              </w:tabs>
              <w:spacing w:line="240" w:lineRule="auto"/>
              <w:ind w:leftChars="0"/>
              <w:rPr>
                <w:rFonts w:hint="default" w:ascii="Times New Roman" w:hAnsi="Times New Roman" w:cs="Times New Roman" w:eastAsiaTheme="minorEastAsia"/>
                <w:sz w:val="20"/>
                <w:szCs w:val="20"/>
              </w:rPr>
            </w:pPr>
            <w:r>
              <w:rPr>
                <w:rFonts w:hint="default" w:ascii="Times New Roman" w:hAnsi="Times New Roman" w:cs="Times New Roman"/>
                <w:sz w:val="20"/>
                <w:szCs w:val="20"/>
              </w:rPr>
              <w:t>Issue</w:t>
            </w:r>
            <w:r>
              <w:rPr>
                <w:rFonts w:hint="default" w:ascii="Times New Roman" w:hAnsi="Times New Roman" w:cs="Times New Roman" w:eastAsiaTheme="minorEastAsia"/>
                <w:sz w:val="20"/>
                <w:szCs w:val="20"/>
              </w:rPr>
              <w:t xml:space="preserve"> 1-1-1: Applicability of fast SCell activation delay requirements</w:t>
            </w:r>
          </w:p>
          <w:p w14:paraId="31B62088">
            <w:pPr>
              <w:spacing w:after="120" w:line="240" w:lineRule="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Proposals: </w:t>
            </w:r>
          </w:p>
          <w:p w14:paraId="0ABD2F74">
            <w:pPr>
              <w:pStyle w:val="12"/>
              <w:numPr>
                <w:ilvl w:val="0"/>
                <w:numId w:val="4"/>
              </w:numPr>
              <w:overflowPunct/>
              <w:autoSpaceDE/>
              <w:autoSpaceDN/>
              <w:adjustRightInd/>
              <w:spacing w:after="120" w:line="240" w:lineRule="auto"/>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 (vivo, CATT, CMCC, LGE, Apple, ZTE, MTK)</w:t>
            </w:r>
          </w:p>
          <w:p w14:paraId="23D96EE7">
            <w:pPr>
              <w:pStyle w:val="12"/>
              <w:numPr>
                <w:ilvl w:val="1"/>
                <w:numId w:val="4"/>
              </w:numPr>
              <w:spacing w:after="120" w:line="240" w:lineRule="auto"/>
              <w:ind w:firstLineChars="0"/>
              <w:rPr>
                <w:rFonts w:hint="default" w:ascii="Times New Roman" w:hAnsi="Times New Roman" w:eastAsia="宋体" w:cs="Times New Roman"/>
                <w:sz w:val="20"/>
                <w:szCs w:val="20"/>
                <w:lang w:eastAsia="zh-CN"/>
              </w:rPr>
            </w:pPr>
            <w:r>
              <w:rPr>
                <w:rFonts w:hint="default" w:ascii="Times New Roman" w:hAnsi="Times New Roman" w:cs="Times New Roman"/>
                <w:sz w:val="20"/>
                <w:szCs w:val="20"/>
                <w:lang w:val="en-US"/>
              </w:rPr>
              <w:t xml:space="preserve">RAN4 not to define the fast SCell activation delay requirements for the case </w:t>
            </w:r>
            <w:r>
              <w:rPr>
                <w:rFonts w:hint="default" w:ascii="Times New Roman" w:hAnsi="Times New Roman" w:cs="Times New Roman"/>
                <w:b/>
                <w:sz w:val="20"/>
                <w:szCs w:val="20"/>
                <w:lang w:val="en-US" w:eastAsia="zh-CN"/>
              </w:rPr>
              <w:t xml:space="preserve">when the durations for validity check </w:t>
            </w:r>
            <w:r>
              <w:rPr>
                <w:rFonts w:hint="default" w:ascii="Times New Roman" w:hAnsi="Times New Roman" w:cs="Times New Roman" w:eastAsiaTheme="minorEastAsia"/>
                <w:b/>
                <w:sz w:val="20"/>
                <w:szCs w:val="20"/>
                <w:lang w:eastAsia="zh-CN"/>
              </w:rPr>
              <w:t xml:space="preserve">(i.e., </w:t>
            </w:r>
            <w:r>
              <w:rPr>
                <w:rFonts w:hint="default" w:ascii="Times New Roman" w:hAnsi="Times New Roman" w:cs="Times New Roman" w:eastAsiaTheme="minorEastAsia"/>
                <w:b/>
                <w:i/>
                <w:sz w:val="20"/>
                <w:szCs w:val="20"/>
                <w:lang w:eastAsia="zh-CN"/>
              </w:rPr>
              <w:t>measIdleValidityDuration-r18</w:t>
            </w:r>
            <w:r>
              <w:rPr>
                <w:rFonts w:hint="default" w:ascii="Times New Roman" w:hAnsi="Times New Roman" w:cs="Times New Roman" w:eastAsiaTheme="minorEastAsia"/>
                <w:b/>
                <w:sz w:val="20"/>
                <w:szCs w:val="20"/>
                <w:lang w:eastAsia="zh-CN"/>
              </w:rPr>
              <w:t xml:space="preserve"> and/or </w:t>
            </w:r>
            <w:r>
              <w:rPr>
                <w:rFonts w:hint="default" w:ascii="Times New Roman" w:hAnsi="Times New Roman" w:cs="Times New Roman" w:eastAsiaTheme="minorEastAsia"/>
                <w:b/>
                <w:i/>
                <w:sz w:val="20"/>
                <w:szCs w:val="20"/>
                <w:lang w:eastAsia="zh-CN"/>
              </w:rPr>
              <w:t>measReselectionValidityDuration-r18</w:t>
            </w:r>
            <w:r>
              <w:rPr>
                <w:rFonts w:hint="default" w:ascii="Times New Roman" w:hAnsi="Times New Roman" w:cs="Times New Roman" w:eastAsiaTheme="minorEastAsia"/>
                <w:b/>
                <w:sz w:val="20"/>
                <w:szCs w:val="20"/>
                <w:lang w:eastAsia="zh-CN"/>
              </w:rPr>
              <w:t>) are not configured</w:t>
            </w:r>
            <w:r>
              <w:rPr>
                <w:rFonts w:hint="default" w:ascii="Times New Roman" w:hAnsi="Times New Roman" w:cs="Times New Roman" w:eastAsiaTheme="minorEastAsia"/>
                <w:sz w:val="20"/>
                <w:szCs w:val="20"/>
                <w:lang w:eastAsia="zh-CN"/>
              </w:rPr>
              <w:t>.</w:t>
            </w:r>
            <w:r>
              <w:rPr>
                <w:rFonts w:hint="default" w:ascii="Times New Roman" w:hAnsi="Times New Roman" w:eastAsia="宋体" w:cs="Times New Roman"/>
                <w:sz w:val="20"/>
                <w:szCs w:val="20"/>
                <w:lang w:eastAsia="zh-CN"/>
              </w:rPr>
              <w:t xml:space="preserve"> </w:t>
            </w:r>
          </w:p>
          <w:p w14:paraId="6BEC6CF1">
            <w:pPr>
              <w:pStyle w:val="12"/>
              <w:numPr>
                <w:ilvl w:val="0"/>
                <w:numId w:val="4"/>
              </w:numPr>
              <w:overflowPunct/>
              <w:autoSpaceDE/>
              <w:autoSpaceDN/>
              <w:adjustRightInd/>
              <w:spacing w:after="120" w:line="240" w:lineRule="auto"/>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 (OPPO, Nokia, Samsung, Ericsson)</w:t>
            </w:r>
          </w:p>
          <w:p w14:paraId="68A5FE99">
            <w:pPr>
              <w:pStyle w:val="12"/>
              <w:numPr>
                <w:ilvl w:val="1"/>
                <w:numId w:val="4"/>
              </w:numPr>
              <w:spacing w:after="120" w:line="240" w:lineRule="auto"/>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RAN4 to include the case when measIdleValidityDuration-r18 and/or measReselectionValidityDuration-r18 are not configured and define requirements of fast SCell activation with EMR. </w:t>
            </w:r>
          </w:p>
          <w:p w14:paraId="5D498E54">
            <w:pPr>
              <w:pStyle w:val="12"/>
              <w:numPr>
                <w:ilvl w:val="0"/>
                <w:numId w:val="4"/>
              </w:numPr>
              <w:overflowPunct/>
              <w:autoSpaceDE/>
              <w:autoSpaceDN/>
              <w:adjustRightInd/>
              <w:spacing w:after="120" w:line="240" w:lineRule="auto"/>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2a: (OPPO)</w:t>
            </w:r>
          </w:p>
          <w:p w14:paraId="5D5D4507">
            <w:pPr>
              <w:pStyle w:val="12"/>
              <w:numPr>
                <w:ilvl w:val="1"/>
                <w:numId w:val="4"/>
              </w:numPr>
              <w:spacing w:after="120" w:line="240" w:lineRule="auto"/>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Consider the following two approaches to support the case: </w:t>
            </w:r>
          </w:p>
          <w:p w14:paraId="274DA9F1">
            <w:pPr>
              <w:pStyle w:val="12"/>
              <w:numPr>
                <w:ilvl w:val="2"/>
                <w:numId w:val="4"/>
              </w:numPr>
              <w:overflowPunct/>
              <w:autoSpaceDE/>
              <w:autoSpaceDN/>
              <w:adjustRightInd/>
              <w:spacing w:after="120" w:line="240" w:lineRule="auto"/>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1) a new indication of valid measurement results of idle/inactive mode can be introduced, or </w:t>
            </w:r>
          </w:p>
          <w:p w14:paraId="2E088532">
            <w:pPr>
              <w:pStyle w:val="12"/>
              <w:numPr>
                <w:ilvl w:val="2"/>
                <w:numId w:val="4"/>
              </w:numPr>
              <w:overflowPunct/>
              <w:autoSpaceDE/>
              <w:autoSpaceDN/>
              <w:adjustRightInd/>
              <w:spacing w:after="120" w:line="240" w:lineRule="auto"/>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2) reusing the R18 validity check rule with fulfilling a default value of ValidityDuration.</w:t>
            </w:r>
          </w:p>
          <w:p w14:paraId="783984E4">
            <w:pPr>
              <w:pStyle w:val="12"/>
              <w:numPr>
                <w:ilvl w:val="0"/>
                <w:numId w:val="4"/>
              </w:numPr>
              <w:overflowPunct/>
              <w:autoSpaceDE/>
              <w:autoSpaceDN/>
              <w:adjustRightInd/>
              <w:spacing w:after="120" w:line="240" w:lineRule="auto"/>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2b: (Samsung)</w:t>
            </w:r>
          </w:p>
          <w:p w14:paraId="52DEFEC6">
            <w:pPr>
              <w:pStyle w:val="12"/>
              <w:numPr>
                <w:ilvl w:val="2"/>
                <w:numId w:val="4"/>
              </w:numPr>
              <w:overflowPunct/>
              <w:autoSpaceDE/>
              <w:autoSpaceDN/>
              <w:adjustRightInd/>
              <w:spacing w:after="120" w:line="240" w:lineRule="auto"/>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cs="Times New Roman"/>
                <w:sz w:val="20"/>
                <w:szCs w:val="20"/>
                <w:lang w:val="en-US"/>
              </w:rPr>
              <w:t xml:space="preserve">RAN4 not to include the case when </w:t>
            </w:r>
            <w:r>
              <w:rPr>
                <w:rFonts w:hint="default" w:ascii="Times New Roman" w:hAnsi="Times New Roman" w:eastAsia="宋体" w:cs="Times New Roman"/>
                <w:i/>
                <w:sz w:val="20"/>
                <w:szCs w:val="20"/>
              </w:rPr>
              <w:t>measIdleValidityDuration-r18</w:t>
            </w:r>
            <w:r>
              <w:rPr>
                <w:rFonts w:hint="default" w:ascii="Times New Roman" w:hAnsi="Times New Roman" w:eastAsia="宋体" w:cs="Times New Roman"/>
                <w:sz w:val="20"/>
                <w:szCs w:val="20"/>
              </w:rPr>
              <w:t xml:space="preserve"> is not configured </w:t>
            </w:r>
          </w:p>
          <w:p w14:paraId="4E9CB0C6">
            <w:pPr>
              <w:pStyle w:val="12"/>
              <w:numPr>
                <w:ilvl w:val="2"/>
                <w:numId w:val="4"/>
              </w:numPr>
              <w:overflowPunct/>
              <w:autoSpaceDE/>
              <w:autoSpaceDN/>
              <w:adjustRightInd/>
              <w:spacing w:after="120" w:line="240" w:lineRule="auto"/>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RAN4 to include the case when </w:t>
            </w:r>
            <w:r>
              <w:rPr>
                <w:rFonts w:hint="default" w:ascii="Times New Roman" w:hAnsi="Times New Roman" w:eastAsia="宋体" w:cs="Times New Roman"/>
                <w:sz w:val="20"/>
                <w:szCs w:val="20"/>
                <w:lang w:val="en-US" w:eastAsia="zh-CN"/>
              </w:rPr>
              <w:t>measReselectionValidityDuration-r18 is not configured</w:t>
            </w:r>
          </w:p>
          <w:p w14:paraId="7A61032E">
            <w:pPr>
              <w:tabs>
                <w:tab w:val="left" w:pos="1134"/>
              </w:tabs>
              <w:spacing w:after="180" w:line="240" w:lineRule="exact"/>
              <w:rPr>
                <w:rFonts w:hint="default" w:ascii="Times New Roman" w:hAnsi="Times New Roman" w:cs="Times New Roman"/>
                <w:sz w:val="20"/>
                <w:szCs w:val="20"/>
                <w:vertAlign w:val="baseline"/>
                <w:lang w:val="en-GB"/>
              </w:rPr>
            </w:pPr>
          </w:p>
        </w:tc>
      </w:tr>
    </w:tbl>
    <w:p w14:paraId="0806FA83">
      <w:pPr>
        <w:tabs>
          <w:tab w:val="left" w:pos="1134"/>
        </w:tabs>
        <w:spacing w:after="180" w:line="240" w:lineRule="exact"/>
        <w:rPr>
          <w:rFonts w:ascii="Times New Roman" w:hAnsi="Times New Roman"/>
          <w:sz w:val="20"/>
          <w:szCs w:val="20"/>
          <w:lang w:val="en-GB"/>
        </w:rPr>
      </w:pPr>
    </w:p>
    <w:p w14:paraId="5D2DFAC9">
      <w:pPr>
        <w:tabs>
          <w:tab w:val="left" w:pos="1134"/>
        </w:tabs>
        <w:spacing w:after="180" w:line="240" w:lineRule="exact"/>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Rel-18 eEMR (i.e. fast CA/DC setup) mainly focus on the validity check in order to report the valid measurement results. Measurement validation and report based on both EMR measurement and reselection measurements are supported, i.e. UE supporting  </w:t>
      </w:r>
      <w:r>
        <w:rPr>
          <w:rFonts w:hint="eastAsia" w:ascii="Times New Roman" w:hAnsi="Times New Roman"/>
          <w:i/>
          <w:iCs/>
          <w:sz w:val="20"/>
          <w:szCs w:val="20"/>
          <w:lang w:val="en-US" w:eastAsia="zh-CN"/>
        </w:rPr>
        <w:t>measValidationReportEMR-r18</w:t>
      </w:r>
      <w:r>
        <w:rPr>
          <w:rFonts w:hint="eastAsia" w:ascii="Times New Roman" w:hAnsi="Times New Roman"/>
          <w:sz w:val="20"/>
          <w:szCs w:val="20"/>
          <w:lang w:val="en-US" w:eastAsia="zh-CN"/>
        </w:rPr>
        <w:t xml:space="preserve"> or UE supporting </w:t>
      </w:r>
      <w:r>
        <w:rPr>
          <w:rFonts w:hint="eastAsia" w:ascii="Times New Roman" w:hAnsi="Times New Roman"/>
          <w:i/>
          <w:iCs/>
          <w:sz w:val="20"/>
          <w:szCs w:val="20"/>
          <w:lang w:val="en-US" w:eastAsia="zh-CN"/>
        </w:rPr>
        <w:t>measValidationReportReselectionMeasurements-r18</w:t>
      </w:r>
      <w:r>
        <w:rPr>
          <w:rFonts w:hint="eastAsia" w:ascii="Times New Roman" w:hAnsi="Times New Roman"/>
          <w:sz w:val="20"/>
          <w:szCs w:val="20"/>
          <w:lang w:val="en-US" w:eastAsia="zh-CN"/>
        </w:rPr>
        <w:t xml:space="preserve"> are considered. </w:t>
      </w:r>
    </w:p>
    <w:p w14:paraId="48476B3A">
      <w:pPr>
        <w:tabs>
          <w:tab w:val="left" w:pos="1134"/>
        </w:tabs>
        <w:spacing w:after="180" w:line="240" w:lineRule="exact"/>
        <w:rPr>
          <w:rFonts w:hint="default" w:ascii="Times New Roman" w:hAnsi="Times New Roman" w:eastAsia="宋体" w:cs="Times New Roman"/>
          <w:sz w:val="20"/>
          <w:szCs w:val="20"/>
          <w:lang w:val="en-US" w:eastAsia="zh-CN"/>
        </w:rPr>
      </w:pPr>
      <w:r>
        <w:rPr>
          <w:rFonts w:hint="eastAsia" w:ascii="Times New Roman" w:hAnsi="Times New Roman"/>
          <w:sz w:val="20"/>
          <w:szCs w:val="20"/>
          <w:lang w:val="en-US" w:eastAsia="zh-CN"/>
        </w:rPr>
        <w:t xml:space="preserve">As for the FFS part whether to include </w:t>
      </w:r>
      <w:r>
        <w:rPr>
          <w:rFonts w:hint="default" w:ascii="Times New Roman" w:hAnsi="Times New Roman" w:eastAsia="宋体" w:cs="Times New Roman"/>
          <w:sz w:val="20"/>
          <w:szCs w:val="20"/>
          <w:lang w:eastAsia="zh-CN"/>
        </w:rPr>
        <w:t xml:space="preserve"> the case when measIdleValidityDuration-r18 and / or measReselectionValidityDuration-r18 are not configured</w:t>
      </w:r>
      <w:r>
        <w:rPr>
          <w:rFonts w:hint="eastAsia" w:ascii="Times New Roman" w:hAnsi="Times New Roman" w:eastAsia="宋体" w:cs="Times New Roman"/>
          <w:sz w:val="20"/>
          <w:szCs w:val="20"/>
          <w:lang w:val="en-US" w:eastAsia="zh-CN"/>
        </w:rPr>
        <w:t xml:space="preserve">, our peference is no need to consider. The reason is that according to the WID [1], the objective is to reduce the SCell activation delay with valid EMR reporting. While according TS 38.133,  as highlighted in blue as following, if </w:t>
      </w:r>
      <w:r>
        <w:rPr>
          <w:rFonts w:hint="eastAsia" w:ascii="Times New Roman" w:hAnsi="Times New Roman" w:eastAsia="宋体" w:cs="Times New Roman"/>
          <w:i/>
          <w:iCs/>
          <w:sz w:val="20"/>
          <w:szCs w:val="20"/>
          <w:lang w:val="en-US" w:eastAsia="zh-CN"/>
        </w:rPr>
        <w:t>measIdleValidityDuration-r18</w:t>
      </w:r>
      <w:r>
        <w:rPr>
          <w:rFonts w:hint="eastAsia" w:ascii="Times New Roman" w:hAnsi="Times New Roman" w:eastAsia="宋体" w:cs="Times New Roman"/>
          <w:sz w:val="20"/>
          <w:szCs w:val="20"/>
          <w:lang w:val="en-US" w:eastAsia="zh-CN"/>
        </w:rPr>
        <w:t xml:space="preserve"> and / or </w:t>
      </w:r>
      <w:r>
        <w:rPr>
          <w:rFonts w:hint="eastAsia" w:ascii="Times New Roman" w:hAnsi="Times New Roman" w:eastAsia="宋体" w:cs="Times New Roman"/>
          <w:i/>
          <w:iCs/>
          <w:sz w:val="20"/>
          <w:szCs w:val="20"/>
          <w:lang w:val="en-US" w:eastAsia="zh-CN"/>
        </w:rPr>
        <w:t>measReselectionValidityDuration-r18</w:t>
      </w:r>
      <w:r>
        <w:rPr>
          <w:rFonts w:hint="eastAsia" w:ascii="Times New Roman" w:hAnsi="Times New Roman" w:eastAsia="宋体" w:cs="Times New Roman"/>
          <w:sz w:val="20"/>
          <w:szCs w:val="20"/>
          <w:lang w:val="en-US" w:eastAsia="zh-CN"/>
        </w:rPr>
        <w:t xml:space="preserve"> are not configured, UE is not required to perform validity check. UE may report measurement results given the measurement results satisfy measurement accuracy requirement at the measurement instance, but it is not sure whether the reported measurement results are valid or not. From this point of view, no need to include </w:t>
      </w:r>
      <w:r>
        <w:rPr>
          <w:rFonts w:hint="default" w:ascii="Times New Roman" w:hAnsi="Times New Roman" w:eastAsia="宋体" w:cs="Times New Roman"/>
          <w:sz w:val="20"/>
          <w:szCs w:val="20"/>
          <w:lang w:eastAsia="zh-CN"/>
        </w:rPr>
        <w:t>the case when measIdleValidityDuration-r18 and / or measReselectionValidityDuration-r18 are not configured</w:t>
      </w:r>
      <w:r>
        <w:rPr>
          <w:rFonts w:hint="eastAsia" w:ascii="Times New Roman" w:hAnsi="Times New Roman" w:eastAsia="宋体" w:cs="Times New Roman"/>
          <w:sz w:val="20"/>
          <w:szCs w:val="20"/>
          <w:lang w:val="en-US" w:eastAsia="zh-CN"/>
        </w:rPr>
        <w:t xml:space="preserve"> since this case is not within the WID scope.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CF89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01DDCA19">
            <w:pPr>
              <w:tabs>
                <w:tab w:val="left" w:pos="1134"/>
              </w:tabs>
              <w:spacing w:after="180" w:line="240" w:lineRule="exact"/>
              <w:rPr>
                <w:rFonts w:hint="eastAsia" w:ascii="Times New Roman" w:hAnsi="Times New Roman" w:eastAsia="宋体" w:cs="Times New Roman"/>
                <w:sz w:val="20"/>
                <w:szCs w:val="20"/>
                <w:vertAlign w:val="baseline"/>
                <w:lang w:val="en-US" w:eastAsia="zh-CN"/>
              </w:rPr>
            </w:pPr>
            <w:r>
              <w:rPr>
                <w:rFonts w:hint="eastAsia" w:ascii="Times New Roman" w:hAnsi="Times New Roman" w:eastAsia="宋体" w:cs="Times New Roman"/>
                <w:sz w:val="20"/>
                <w:szCs w:val="20"/>
                <w:vertAlign w:val="baseline"/>
                <w:lang w:val="en-US" w:eastAsia="zh-CN"/>
              </w:rPr>
              <w:t>TS 38.133</w:t>
            </w:r>
          </w:p>
          <w:p w14:paraId="285EAD9A">
            <w:pPr>
              <w:pStyle w:val="4"/>
              <w:numPr>
                <w:ilvl w:val="2"/>
                <w:numId w:val="0"/>
              </w:numPr>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4.7.3</w:t>
            </w:r>
            <w:r>
              <w:rPr>
                <w:rFonts w:hint="default" w:ascii="Times New Roman" w:hAnsi="Times New Roman" w:cs="Times New Roman"/>
                <w:sz w:val="20"/>
                <w:szCs w:val="20"/>
                <w:lang w:eastAsia="ko-KR"/>
              </w:rPr>
              <w:tab/>
            </w:r>
            <w:r>
              <w:rPr>
                <w:rFonts w:hint="default" w:ascii="Times New Roman" w:hAnsi="Times New Roman" w:cs="Times New Roman"/>
                <w:sz w:val="20"/>
                <w:szCs w:val="20"/>
                <w:lang w:eastAsia="ko-KR"/>
              </w:rPr>
              <w:t>Measurement Report Requirements</w:t>
            </w:r>
          </w:p>
          <w:p w14:paraId="6D3E27C1">
            <w:pPr>
              <w:rPr>
                <w:rFonts w:hint="default" w:ascii="Times New Roman" w:hAnsi="Times New Roman" w:cs="Times New Roman"/>
                <w:sz w:val="20"/>
                <w:szCs w:val="20"/>
              </w:rPr>
            </w:pPr>
            <w:r>
              <w:rPr>
                <w:rFonts w:hint="default" w:ascii="Times New Roman" w:hAnsi="Times New Roman" w:cs="Times New Roman"/>
                <w:sz w:val="20"/>
                <w:szCs w:val="20"/>
              </w:rPr>
              <w:t xml:space="preserve">A UE shall perform validity check and report valid measurement results:  </w:t>
            </w:r>
          </w:p>
          <w:p w14:paraId="66589B6B">
            <w:pPr>
              <w:pStyle w:val="14"/>
              <w:rPr>
                <w:rFonts w:hint="default" w:ascii="Times New Roman" w:hAnsi="Times New Roman" w:cs="Times New Roman"/>
                <w:sz w:val="20"/>
                <w:szCs w:val="20"/>
                <w:lang w:val="en-US"/>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if the UE </w:t>
            </w:r>
            <w:r>
              <w:rPr>
                <w:rFonts w:hint="default" w:ascii="Times New Roman" w:hAnsi="Times New Roman" w:cs="Times New Roman"/>
                <w:sz w:val="20"/>
                <w:szCs w:val="20"/>
                <w:lang w:val="en-US" w:eastAsia="zh-CN"/>
              </w:rPr>
              <w:t xml:space="preserve">supports </w:t>
            </w:r>
            <w:r>
              <w:rPr>
                <w:rFonts w:hint="default" w:ascii="Times New Roman" w:hAnsi="Times New Roman" w:cs="Times New Roman"/>
                <w:sz w:val="20"/>
                <w:szCs w:val="20"/>
              </w:rPr>
              <w:t xml:space="preserve"> </w:t>
            </w:r>
            <w:r>
              <w:rPr>
                <w:rFonts w:hint="default" w:ascii="Times New Roman" w:hAnsi="Times New Roman" w:cs="Times New Roman"/>
                <w:i/>
                <w:iCs/>
                <w:sz w:val="20"/>
                <w:szCs w:val="20"/>
              </w:rPr>
              <w:t>measValidationReportEMR-r18</w:t>
            </w:r>
            <w:r>
              <w:rPr>
                <w:rFonts w:hint="default" w:ascii="Times New Roman" w:hAnsi="Times New Roman" w:cs="Times New Roman"/>
                <w:sz w:val="20"/>
                <w:szCs w:val="20"/>
              </w:rPr>
              <w:t xml:space="preserve"> and </w:t>
            </w:r>
            <w:r>
              <w:rPr>
                <w:rFonts w:hint="default" w:ascii="Times New Roman" w:hAnsi="Times New Roman" w:cs="Times New Roman"/>
                <w:i/>
                <w:iCs/>
                <w:sz w:val="20"/>
                <w:szCs w:val="20"/>
                <w:lang w:val="en-US"/>
              </w:rPr>
              <w:t>measIdleValidityDuration-r18</w:t>
            </w:r>
            <w:r>
              <w:rPr>
                <w:rFonts w:hint="default" w:ascii="Times New Roman" w:hAnsi="Times New Roman" w:cs="Times New Roman"/>
                <w:sz w:val="20"/>
                <w:szCs w:val="20"/>
                <w:lang w:val="en-US"/>
              </w:rPr>
              <w:t xml:space="preserve"> is configured for carriers in </w:t>
            </w:r>
            <w:r>
              <w:rPr>
                <w:rFonts w:hint="default" w:ascii="Times New Roman" w:hAnsi="Times New Roman" w:cs="Times New Roman"/>
                <w:i/>
                <w:iCs/>
                <w:sz w:val="20"/>
                <w:szCs w:val="20"/>
                <w:lang w:val="en-US"/>
              </w:rPr>
              <w:t xml:space="preserve">measIdleCarrierListNR-r16 </w:t>
            </w:r>
            <w:r>
              <w:rPr>
                <w:rFonts w:hint="default" w:ascii="Times New Roman" w:hAnsi="Times New Roman" w:cs="Times New Roman"/>
                <w:sz w:val="20"/>
                <w:szCs w:val="20"/>
                <w:lang w:val="en-US"/>
              </w:rPr>
              <w:t xml:space="preserve">or </w:t>
            </w:r>
            <w:r>
              <w:rPr>
                <w:rFonts w:hint="default" w:ascii="Times New Roman" w:hAnsi="Times New Roman" w:cs="Times New Roman"/>
                <w:i/>
                <w:iCs/>
                <w:sz w:val="20"/>
                <w:szCs w:val="20"/>
                <w:lang w:val="en-US"/>
              </w:rPr>
              <w:t>measIdleCarrierListEUTRA-r16</w:t>
            </w:r>
            <w:r>
              <w:rPr>
                <w:rFonts w:hint="default" w:ascii="Times New Roman" w:hAnsi="Times New Roman" w:cs="Times New Roman"/>
                <w:sz w:val="20"/>
                <w:szCs w:val="20"/>
                <w:lang w:val="en-US"/>
              </w:rPr>
              <w:t xml:space="preserve">,  </w:t>
            </w:r>
          </w:p>
          <w:p w14:paraId="2B806FBF">
            <w:pPr>
              <w:pStyle w:val="14"/>
              <w:rPr>
                <w:rFonts w:hint="default" w:ascii="Times New Roman" w:hAnsi="Times New Roman" w:cs="Times New Roman"/>
                <w:sz w:val="20"/>
                <w:szCs w:val="20"/>
                <w:lang w:val="en-US"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if the UE</w:t>
            </w:r>
            <w:r>
              <w:rPr>
                <w:rFonts w:hint="default" w:ascii="Times New Roman" w:hAnsi="Times New Roman" w:cs="Times New Roman"/>
                <w:sz w:val="20"/>
                <w:szCs w:val="20"/>
                <w:lang w:val="en-US" w:eastAsia="zh-CN"/>
              </w:rPr>
              <w:t>supports</w:t>
            </w:r>
            <w:r>
              <w:rPr>
                <w:rFonts w:hint="default" w:ascii="Times New Roman" w:hAnsi="Times New Roman" w:cs="Times New Roman"/>
                <w:sz w:val="20"/>
                <w:szCs w:val="20"/>
              </w:rPr>
              <w:t xml:space="preserve"> </w:t>
            </w:r>
            <w:r>
              <w:rPr>
                <w:rFonts w:hint="default" w:ascii="Times New Roman" w:hAnsi="Times New Roman" w:cs="Times New Roman"/>
                <w:i/>
                <w:iCs/>
                <w:sz w:val="20"/>
                <w:szCs w:val="20"/>
              </w:rPr>
              <w:t>measValidationReportReselectionMeasurements-r18</w:t>
            </w:r>
            <w:r>
              <w:rPr>
                <w:rFonts w:hint="default" w:ascii="Times New Roman" w:hAnsi="Times New Roman" w:cs="Times New Roman"/>
                <w:sz w:val="20"/>
                <w:szCs w:val="20"/>
              </w:rPr>
              <w:t xml:space="preserve"> and </w:t>
            </w:r>
            <w:r>
              <w:rPr>
                <w:rFonts w:hint="default" w:ascii="Times New Roman" w:hAnsi="Times New Roman" w:cs="Times New Roman"/>
                <w:i/>
                <w:iCs/>
                <w:sz w:val="20"/>
                <w:szCs w:val="20"/>
                <w:lang w:val="en-US"/>
              </w:rPr>
              <w:t>measReselectionValidityDuration-r18</w:t>
            </w:r>
            <w:r>
              <w:rPr>
                <w:rFonts w:hint="default" w:ascii="Times New Roman" w:hAnsi="Times New Roman" w:cs="Times New Roman"/>
                <w:sz w:val="20"/>
                <w:szCs w:val="20"/>
                <w:lang w:val="en-US"/>
              </w:rPr>
              <w:t xml:space="preserve"> is configured for carriers in </w:t>
            </w:r>
            <w:r>
              <w:rPr>
                <w:rFonts w:hint="default" w:ascii="Times New Roman" w:hAnsi="Times New Roman" w:cs="Times New Roman"/>
                <w:i/>
                <w:iCs/>
                <w:sz w:val="20"/>
                <w:szCs w:val="20"/>
                <w:lang w:val="en-US"/>
              </w:rPr>
              <w:t>measReselectionCarrierListNR-r18</w:t>
            </w:r>
          </w:p>
          <w:p w14:paraId="1B9B0D1A">
            <w:pPr>
              <w:rPr>
                <w:rFonts w:hint="default" w:ascii="Times New Roman" w:hAnsi="Times New Roman" w:cs="Times New Roman"/>
                <w:sz w:val="20"/>
                <w:szCs w:val="20"/>
              </w:rPr>
            </w:pPr>
            <w:bookmarkStart w:id="8" w:name="_Hlk167794286"/>
            <w:r>
              <w:rPr>
                <w:rFonts w:hint="default" w:ascii="Times New Roman" w:hAnsi="Times New Roman" w:cs="Times New Roman"/>
                <w:sz w:val="20"/>
                <w:szCs w:val="20"/>
              </w:rPr>
              <w:t>The measurement results are considered valid if the following conditions are met for the validity check:</w:t>
            </w:r>
          </w:p>
          <w:p w14:paraId="2A3E2F88">
            <w:pPr>
              <w:pStyle w:val="14"/>
              <w:rPr>
                <w:rFonts w:hint="default" w:ascii="Times New Roman" w:hAnsi="Times New Roman" w:cs="Times New Roman"/>
                <w:sz w:val="20"/>
                <w:szCs w:val="20"/>
                <w:lang w:val="en-US"/>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the measurements are performed </w:t>
            </w:r>
            <w:r>
              <w:rPr>
                <w:rFonts w:hint="default" w:ascii="Times New Roman" w:hAnsi="Times New Roman" w:cs="Times New Roman"/>
                <w:sz w:val="20"/>
                <w:szCs w:val="20"/>
                <w:lang w:val="en-US"/>
              </w:rPr>
              <w:t>before msg1 transmission for RRC resume/setup request within the last:</w:t>
            </w:r>
          </w:p>
          <w:p w14:paraId="1C46E557">
            <w:pPr>
              <w:pStyle w:val="14"/>
              <w:rPr>
                <w:rFonts w:hint="default" w:ascii="Times New Roman" w:hAnsi="Times New Roman" w:cs="Times New Roman"/>
                <w:sz w:val="20"/>
                <w:szCs w:val="20"/>
                <w:lang w:val="en-US"/>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lang w:val="en-US"/>
              </w:rPr>
              <w:t xml:space="preserve"> measIdleValidityDuration-r18 seconds for carriers configured in measIdleCarrierListNR-r16 or measIdleCarrierListEUTRA-r16, and/or </w:t>
            </w:r>
          </w:p>
          <w:p w14:paraId="3BCF6F69">
            <w:pPr>
              <w:pStyle w:val="14"/>
              <w:rPr>
                <w:rFonts w:hint="default" w:ascii="Times New Roman" w:hAnsi="Times New Roman" w:cs="Times New Roman"/>
                <w:sz w:val="20"/>
                <w:szCs w:val="20"/>
                <w:lang w:val="en-US"/>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lang w:val="en-US"/>
              </w:rPr>
              <w:t xml:space="preserve"> </w:t>
            </w:r>
            <w:r>
              <w:rPr>
                <w:rFonts w:hint="default" w:ascii="Times New Roman" w:hAnsi="Times New Roman" w:cs="Times New Roman"/>
                <w:i/>
                <w:iCs/>
                <w:sz w:val="20"/>
                <w:szCs w:val="20"/>
                <w:lang w:val="en-US"/>
              </w:rPr>
              <w:t>measReselectionValidityDuration-r18</w:t>
            </w:r>
            <w:r>
              <w:rPr>
                <w:rFonts w:hint="default" w:ascii="Times New Roman" w:hAnsi="Times New Roman" w:cs="Times New Roman"/>
                <w:sz w:val="20"/>
                <w:szCs w:val="20"/>
                <w:lang w:val="en-US"/>
              </w:rPr>
              <w:t xml:space="preserve"> seconds for carriers configured in </w:t>
            </w:r>
            <w:r>
              <w:rPr>
                <w:rFonts w:hint="default" w:ascii="Times New Roman" w:hAnsi="Times New Roman" w:cs="Times New Roman"/>
                <w:i/>
                <w:iCs/>
                <w:sz w:val="20"/>
                <w:szCs w:val="20"/>
                <w:lang w:val="en-US"/>
              </w:rPr>
              <w:t>measReselectionCarrierListNR-r18</w:t>
            </w:r>
            <w:r>
              <w:rPr>
                <w:rFonts w:hint="default" w:ascii="Times New Roman" w:hAnsi="Times New Roman" w:cs="Times New Roman"/>
                <w:sz w:val="20"/>
                <w:szCs w:val="20"/>
                <w:lang w:val="en-US"/>
              </w:rPr>
              <w:t>,</w:t>
            </w:r>
          </w:p>
          <w:p w14:paraId="58076458">
            <w:pPr>
              <w:pStyle w:val="14"/>
              <w:rPr>
                <w:rFonts w:hint="default" w:ascii="Times New Roman" w:hAnsi="Times New Roman" w:cs="Times New Roman"/>
                <w:sz w:val="20"/>
                <w:szCs w:val="20"/>
                <w:lang w:val="en-US"/>
              </w:rPr>
            </w:pPr>
            <w:r>
              <w:rPr>
                <w:rFonts w:hint="default" w:ascii="Times New Roman" w:hAnsi="Times New Roman" w:cs="Times New Roman"/>
                <w:sz w:val="20"/>
                <w:szCs w:val="20"/>
                <w:lang w:val="en-US"/>
              </w:rPr>
              <w:t>-</w:t>
            </w:r>
            <w:r>
              <w:rPr>
                <w:rFonts w:hint="default" w:ascii="Times New Roman" w:hAnsi="Times New Roman" w:cs="Times New Roman"/>
                <w:sz w:val="20"/>
                <w:szCs w:val="20"/>
                <w:lang w:val="en-US"/>
              </w:rPr>
              <w:tab/>
            </w:r>
            <w:r>
              <w:rPr>
                <w:rFonts w:hint="default" w:ascii="Times New Roman" w:hAnsi="Times New Roman" w:cs="Times New Roman"/>
                <w:sz w:val="20"/>
                <w:szCs w:val="20"/>
                <w:lang w:val="en-US"/>
              </w:rPr>
              <w:t>the measurement results satisfy measurement accuracy requirement at the measurement instance.</w:t>
            </w:r>
          </w:p>
          <w:p w14:paraId="0CE807F4">
            <w:pPr>
              <w:rPr>
                <w:rFonts w:hint="default" w:ascii="Times New Roman" w:hAnsi="Times New Roman" w:cs="Times New Roman"/>
                <w:sz w:val="20"/>
                <w:szCs w:val="20"/>
              </w:rPr>
            </w:pPr>
            <w:r>
              <w:rPr>
                <w:rFonts w:hint="default" w:ascii="Times New Roman" w:hAnsi="Times New Roman" w:cs="Times New Roman"/>
                <w:sz w:val="20"/>
                <w:szCs w:val="20"/>
              </w:rPr>
              <w:t xml:space="preserve">Otherwise, the measurement results are considered invalid. The UE shall not report invalid measurement results when </w:t>
            </w:r>
            <w:r>
              <w:rPr>
                <w:rFonts w:hint="default" w:ascii="Times New Roman" w:hAnsi="Times New Roman" w:cs="Times New Roman"/>
                <w:i/>
                <w:iCs/>
                <w:sz w:val="20"/>
                <w:szCs w:val="20"/>
                <w:lang w:val="en-US"/>
              </w:rPr>
              <w:t>measIdleValidityDuration-r18</w:t>
            </w:r>
            <w:r>
              <w:rPr>
                <w:rFonts w:hint="default" w:ascii="Times New Roman" w:hAnsi="Times New Roman" w:cs="Times New Roman"/>
                <w:sz w:val="20"/>
                <w:szCs w:val="20"/>
                <w:lang w:val="en-US"/>
              </w:rPr>
              <w:t xml:space="preserve"> and/or </w:t>
            </w:r>
            <w:r>
              <w:rPr>
                <w:rFonts w:hint="default" w:ascii="Times New Roman" w:hAnsi="Times New Roman" w:cs="Times New Roman"/>
                <w:i/>
                <w:iCs/>
                <w:sz w:val="20"/>
                <w:szCs w:val="20"/>
                <w:lang w:val="en-US"/>
              </w:rPr>
              <w:t>measReselectionValidityDuration-r18</w:t>
            </w:r>
            <w:r>
              <w:rPr>
                <w:rFonts w:hint="default" w:ascii="Times New Roman" w:hAnsi="Times New Roman" w:cs="Times New Roman"/>
                <w:sz w:val="20"/>
                <w:szCs w:val="20"/>
                <w:lang w:val="en-US"/>
              </w:rPr>
              <w:t xml:space="preserve"> </w:t>
            </w:r>
            <w:r>
              <w:rPr>
                <w:rFonts w:hint="default" w:ascii="Times New Roman" w:hAnsi="Times New Roman" w:cs="Times New Roman"/>
                <w:sz w:val="20"/>
                <w:szCs w:val="20"/>
              </w:rPr>
              <w:t xml:space="preserve">is configured. </w:t>
            </w:r>
          </w:p>
          <w:p w14:paraId="68F490E5">
            <w:pPr>
              <w:rPr>
                <w:rFonts w:hint="default" w:ascii="Times New Roman" w:hAnsi="Times New Roman" w:cs="Times New Roman"/>
                <w:sz w:val="20"/>
                <w:szCs w:val="20"/>
              </w:rPr>
            </w:pPr>
          </w:p>
          <w:p w14:paraId="51AC83CB">
            <w:pPr>
              <w:rPr>
                <w:rFonts w:hint="default" w:ascii="Times New Roman" w:hAnsi="Times New Roman" w:cs="Times New Roman"/>
                <w:sz w:val="20"/>
                <w:szCs w:val="20"/>
                <w:highlight w:val="cyan"/>
                <w:lang w:val="en-US"/>
              </w:rPr>
            </w:pPr>
            <w:r>
              <w:rPr>
                <w:rFonts w:hint="default" w:ascii="Times New Roman" w:hAnsi="Times New Roman" w:cs="Times New Roman"/>
                <w:sz w:val="20"/>
                <w:szCs w:val="20"/>
                <w:highlight w:val="cyan"/>
              </w:rPr>
              <w:t xml:space="preserve">If the </w:t>
            </w:r>
            <w:r>
              <w:rPr>
                <w:rFonts w:hint="default" w:ascii="Times New Roman" w:hAnsi="Times New Roman" w:cs="Times New Roman"/>
                <w:i/>
                <w:iCs/>
                <w:sz w:val="20"/>
                <w:szCs w:val="20"/>
                <w:highlight w:val="cyan"/>
                <w:lang w:val="en-US"/>
              </w:rPr>
              <w:t>measIdleValidityDuration-r18</w:t>
            </w:r>
            <w:r>
              <w:rPr>
                <w:rFonts w:hint="default" w:ascii="Times New Roman" w:hAnsi="Times New Roman" w:cs="Times New Roman"/>
                <w:sz w:val="20"/>
                <w:szCs w:val="20"/>
                <w:highlight w:val="cyan"/>
              </w:rPr>
              <w:t xml:space="preserve"> is not configured, the </w:t>
            </w:r>
            <w:r>
              <w:rPr>
                <w:rFonts w:hint="default" w:ascii="Times New Roman" w:hAnsi="Times New Roman" w:cs="Times New Roman"/>
                <w:sz w:val="20"/>
                <w:szCs w:val="20"/>
                <w:highlight w:val="cyan"/>
                <w:lang w:val="en-US"/>
              </w:rPr>
              <w:t xml:space="preserve">UE is not required to perform validity check for carriers in </w:t>
            </w:r>
            <w:r>
              <w:rPr>
                <w:rFonts w:hint="default" w:ascii="Times New Roman" w:hAnsi="Times New Roman" w:cs="Times New Roman"/>
                <w:i/>
                <w:iCs/>
                <w:sz w:val="20"/>
                <w:szCs w:val="20"/>
                <w:highlight w:val="cyan"/>
                <w:lang w:val="en-US"/>
              </w:rPr>
              <w:t>measIdleCarrierListNR-r16</w:t>
            </w:r>
            <w:r>
              <w:rPr>
                <w:rFonts w:hint="default" w:ascii="Times New Roman" w:hAnsi="Times New Roman" w:cs="Times New Roman"/>
                <w:sz w:val="20"/>
                <w:szCs w:val="20"/>
                <w:highlight w:val="cyan"/>
                <w:lang w:val="en-US"/>
              </w:rPr>
              <w:t xml:space="preserve"> and </w:t>
            </w:r>
            <w:r>
              <w:rPr>
                <w:rFonts w:hint="default" w:ascii="Times New Roman" w:hAnsi="Times New Roman" w:cs="Times New Roman"/>
                <w:i/>
                <w:iCs/>
                <w:sz w:val="20"/>
                <w:szCs w:val="20"/>
                <w:highlight w:val="cyan"/>
                <w:lang w:val="en-US"/>
              </w:rPr>
              <w:t>measIdleCarrierListEUTRA-r16,</w:t>
            </w:r>
            <w:r>
              <w:rPr>
                <w:rFonts w:hint="default" w:ascii="Times New Roman" w:hAnsi="Times New Roman" w:cs="Times New Roman"/>
                <w:sz w:val="20"/>
                <w:szCs w:val="20"/>
                <w:highlight w:val="cyan"/>
                <w:lang w:val="en-US"/>
              </w:rPr>
              <w:t xml:space="preserve"> and the UE may report measurement results given the measurement results satisfy measurement accuracy requirement at the measurement instance.</w:t>
            </w:r>
          </w:p>
          <w:p w14:paraId="6611B0E2">
            <w:pPr>
              <w:rPr>
                <w:rFonts w:hint="default" w:ascii="Times New Roman" w:hAnsi="Times New Roman" w:cs="Times New Roman"/>
                <w:sz w:val="20"/>
                <w:szCs w:val="20"/>
                <w:highlight w:val="cyan"/>
                <w:lang w:val="en-US"/>
              </w:rPr>
            </w:pPr>
          </w:p>
          <w:bookmarkEnd w:id="8"/>
          <w:p w14:paraId="471CF484">
            <w:pPr>
              <w:rPr>
                <w:rFonts w:hint="default" w:ascii="Times New Roman" w:hAnsi="Times New Roman" w:cs="Times New Roman"/>
                <w:sz w:val="20"/>
                <w:szCs w:val="20"/>
                <w:highlight w:val="cyan"/>
                <w:lang w:val="en-US"/>
              </w:rPr>
            </w:pPr>
            <w:r>
              <w:rPr>
                <w:rFonts w:hint="default" w:ascii="Times New Roman" w:hAnsi="Times New Roman" w:cs="Times New Roman"/>
                <w:sz w:val="20"/>
                <w:szCs w:val="20"/>
                <w:highlight w:val="cyan"/>
              </w:rPr>
              <w:t xml:space="preserve">If the </w:t>
            </w:r>
            <w:r>
              <w:rPr>
                <w:rFonts w:hint="default" w:ascii="Times New Roman" w:hAnsi="Times New Roman" w:cs="Times New Roman"/>
                <w:i/>
                <w:iCs/>
                <w:sz w:val="20"/>
                <w:szCs w:val="20"/>
                <w:highlight w:val="cyan"/>
                <w:lang w:val="en-US"/>
              </w:rPr>
              <w:t>measReselectionValidityDuration-r18</w:t>
            </w:r>
            <w:r>
              <w:rPr>
                <w:rFonts w:hint="default" w:ascii="Times New Roman" w:hAnsi="Times New Roman" w:cs="Times New Roman"/>
                <w:sz w:val="20"/>
                <w:szCs w:val="20"/>
                <w:highlight w:val="cyan"/>
              </w:rPr>
              <w:t xml:space="preserve"> is not configured, the UE </w:t>
            </w:r>
            <w:r>
              <w:rPr>
                <w:rFonts w:hint="default" w:ascii="Times New Roman" w:hAnsi="Times New Roman" w:cs="Times New Roman"/>
                <w:sz w:val="20"/>
                <w:szCs w:val="20"/>
                <w:highlight w:val="cyan"/>
                <w:lang w:val="en-US"/>
              </w:rPr>
              <w:t xml:space="preserve">is not required to perform validity check for carriers configured in </w:t>
            </w:r>
            <w:r>
              <w:rPr>
                <w:rFonts w:hint="default" w:ascii="Times New Roman" w:hAnsi="Times New Roman" w:cs="Times New Roman"/>
                <w:i/>
                <w:iCs/>
                <w:sz w:val="20"/>
                <w:szCs w:val="20"/>
                <w:highlight w:val="cyan"/>
                <w:lang w:val="en-US"/>
              </w:rPr>
              <w:t>measReselectionCarrierListNR-r18,</w:t>
            </w:r>
            <w:r>
              <w:rPr>
                <w:rFonts w:hint="default" w:ascii="Times New Roman" w:hAnsi="Times New Roman" w:cs="Times New Roman"/>
                <w:sz w:val="20"/>
                <w:szCs w:val="20"/>
                <w:highlight w:val="cyan"/>
                <w:lang w:val="en-US"/>
              </w:rPr>
              <w:t xml:space="preserve"> and the UE may report measurement results given the measurement results satisfy measurement accuracy requirement at the measurement instance.</w:t>
            </w:r>
          </w:p>
          <w:p w14:paraId="59658347">
            <w:pPr>
              <w:rPr>
                <w:rFonts w:hint="default" w:ascii="Times New Roman" w:hAnsi="Times New Roman" w:cs="Times New Roman"/>
                <w:sz w:val="20"/>
                <w:szCs w:val="20"/>
                <w:highlight w:val="cyan"/>
                <w:lang w:val="en-US"/>
              </w:rPr>
            </w:pPr>
          </w:p>
          <w:p w14:paraId="629F6322">
            <w:pPr>
              <w:rPr>
                <w:rFonts w:hint="default" w:ascii="Times New Roman" w:hAnsi="Times New Roman" w:cs="Times New Roman"/>
                <w:sz w:val="20"/>
                <w:szCs w:val="20"/>
              </w:rPr>
            </w:pPr>
            <w:r>
              <w:rPr>
                <w:rFonts w:hint="default" w:ascii="Times New Roman" w:hAnsi="Times New Roman" w:cs="Times New Roman"/>
                <w:sz w:val="20"/>
                <w:szCs w:val="20"/>
              </w:rPr>
              <w:t>RSRP, RSRQ measurements contained in the measurement reports shall meet the corresponding accuracy requirements at the measurement instance specified in the clauses 10.1.2B, 10.1.3B, 10.1.4B, 10.1.5B, 10.1.7B, 10.1.8B, 10.1.9B, 10.1.10B.</w:t>
            </w:r>
          </w:p>
          <w:p w14:paraId="135D7FE1">
            <w:pPr>
              <w:rPr>
                <w:rFonts w:hint="default" w:ascii="Times New Roman" w:hAnsi="Times New Roman" w:cs="Times New Roman"/>
                <w:sz w:val="20"/>
                <w:szCs w:val="20"/>
                <w:lang w:val="en-US" w:eastAsia="zh-CN"/>
              </w:rPr>
            </w:pPr>
          </w:p>
        </w:tc>
      </w:tr>
    </w:tbl>
    <w:p w14:paraId="4B422462">
      <w:pPr>
        <w:tabs>
          <w:tab w:val="left" w:pos="1134"/>
        </w:tabs>
        <w:spacing w:after="180" w:line="240" w:lineRule="exact"/>
        <w:rPr>
          <w:rFonts w:hint="default" w:ascii="Times New Roman" w:hAnsi="Times New Roman" w:eastAsia="宋体" w:cs="Times New Roman"/>
          <w:sz w:val="20"/>
          <w:szCs w:val="20"/>
          <w:lang w:val="en-US" w:eastAsia="zh-CN"/>
        </w:rPr>
      </w:pPr>
    </w:p>
    <w:p w14:paraId="1A50BC16">
      <w:pPr>
        <w:tabs>
          <w:tab w:val="left" w:pos="1134"/>
        </w:tabs>
        <w:spacing w:after="180" w:line="240" w:lineRule="exact"/>
        <w:rPr>
          <w:rFonts w:hint="default" w:ascii="Times New Roman" w:hAnsi="Times New Roman" w:eastAsia="宋体"/>
          <w:b/>
          <w:bCs/>
          <w:i/>
          <w:iCs/>
          <w:sz w:val="20"/>
          <w:szCs w:val="20"/>
          <w:lang w:val="en-US" w:eastAsia="zh-CN"/>
        </w:rPr>
      </w:pPr>
      <w:r>
        <w:rPr>
          <w:rFonts w:hint="eastAsia" w:ascii="Times New Roman" w:hAnsi="Times New Roman"/>
          <w:b/>
          <w:bCs/>
          <w:i/>
          <w:iCs/>
          <w:sz w:val="20"/>
          <w:szCs w:val="20"/>
          <w:lang w:val="en-US" w:eastAsia="zh-CN"/>
        </w:rPr>
        <w:t xml:space="preserve">Observation 1: According to TS 38.133, </w:t>
      </w:r>
      <w:r>
        <w:rPr>
          <w:rFonts w:hint="eastAsia" w:ascii="Times New Roman" w:hAnsi="Times New Roman" w:eastAsia="宋体" w:cs="Times New Roman"/>
          <w:b/>
          <w:bCs/>
          <w:i/>
          <w:iCs/>
          <w:sz w:val="20"/>
          <w:szCs w:val="20"/>
          <w:lang w:val="en-US" w:eastAsia="zh-CN"/>
        </w:rPr>
        <w:t>if measIdleValidityDuration-r18 and / or measReselectionValidityDuration-r18 are not configured, UE is not required to perform validity check. UE may report measurement results given the measurement results satisfy measurement accuracy requirement at the measurement instance, but it is not sure whether the reported measurement results are valid or not.</w:t>
      </w:r>
    </w:p>
    <w:p w14:paraId="0BDCC060">
      <w:pPr>
        <w:tabs>
          <w:tab w:val="left" w:pos="1134"/>
        </w:tabs>
        <w:spacing w:after="180" w:line="240" w:lineRule="exact"/>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 for a</w:t>
      </w:r>
      <w:r>
        <w:rPr>
          <w:rFonts w:hint="default" w:ascii="Times New Roman" w:hAnsi="Times New Roman" w:eastAsia="宋体" w:cs="Times New Roman"/>
          <w:b/>
          <w:bCs/>
          <w:i/>
          <w:iCs/>
          <w:sz w:val="20"/>
          <w:szCs w:val="20"/>
        </w:rPr>
        <w:t>pplicability of fast SCell activation delay requirements</w:t>
      </w:r>
      <w:r>
        <w:rPr>
          <w:rFonts w:hint="eastAsia" w:ascii="Times New Roman" w:hAnsi="Times New Roman" w:eastAsia="宋体" w:cs="Times New Roman"/>
          <w:b/>
          <w:bCs/>
          <w:i/>
          <w:iCs/>
          <w:sz w:val="20"/>
          <w:szCs w:val="20"/>
          <w:lang w:val="en-US" w:eastAsia="zh-CN"/>
        </w:rPr>
        <w:t xml:space="preserve">, </w:t>
      </w:r>
      <w:r>
        <w:rPr>
          <w:rFonts w:hint="eastAsia" w:ascii="Times New Roman" w:hAnsi="Times New Roman"/>
          <w:b/>
          <w:bCs/>
          <w:i/>
          <w:iCs/>
          <w:sz w:val="20"/>
          <w:szCs w:val="20"/>
          <w:lang w:val="en-US" w:eastAsia="zh-CN"/>
        </w:rPr>
        <w:t xml:space="preserve">no need to include </w:t>
      </w:r>
      <w:r>
        <w:rPr>
          <w:rFonts w:hint="default" w:ascii="Times New Roman" w:hAnsi="Times New Roman" w:eastAsia="宋体" w:cs="Times New Roman"/>
          <w:b/>
          <w:bCs/>
          <w:i/>
          <w:iCs/>
          <w:sz w:val="20"/>
          <w:szCs w:val="20"/>
          <w:lang w:eastAsia="zh-CN"/>
        </w:rPr>
        <w:t>the case when measIdleValidityDuration-r18 and/or measReselectionValidityDuration-r18 are not configured</w:t>
      </w:r>
      <w:r>
        <w:rPr>
          <w:rFonts w:hint="eastAsia" w:ascii="Times New Roman" w:hAnsi="Times New Roman" w:eastAsia="宋体" w:cs="Times New Roman"/>
          <w:b/>
          <w:bCs/>
          <w:i/>
          <w:iCs/>
          <w:sz w:val="20"/>
          <w:szCs w:val="20"/>
          <w:lang w:val="en-US" w:eastAsia="zh-CN"/>
        </w:rPr>
        <w:t xml:space="preserve">, since UE is not required to perform validity check for this case based on current spec, while according to the WID, the objective is </w:t>
      </w:r>
      <w:r>
        <w:rPr>
          <w:rFonts w:hint="default" w:ascii="Times New Roman" w:hAnsi="Times New Roman"/>
          <w:b/>
          <w:bCs/>
          <w:i/>
          <w:iCs/>
          <w:sz w:val="20"/>
          <w:szCs w:val="20"/>
          <w:vertAlign w:val="baseline"/>
          <w:lang w:val="en-US" w:eastAsia="zh-CN"/>
        </w:rPr>
        <w:t xml:space="preserve">to reduce the SCell activation delay with </w:t>
      </w:r>
      <w:r>
        <w:rPr>
          <w:rFonts w:hint="default" w:ascii="Times New Roman" w:hAnsi="Times New Roman"/>
          <w:b/>
          <w:bCs/>
          <w:i/>
          <w:iCs/>
          <w:sz w:val="20"/>
          <w:szCs w:val="20"/>
          <w:u w:val="single"/>
          <w:vertAlign w:val="baseline"/>
          <w:lang w:val="en-US" w:eastAsia="zh-CN"/>
        </w:rPr>
        <w:t>valid</w:t>
      </w:r>
      <w:r>
        <w:rPr>
          <w:rFonts w:hint="default" w:ascii="Times New Roman" w:hAnsi="Times New Roman"/>
          <w:b/>
          <w:bCs/>
          <w:i/>
          <w:iCs/>
          <w:sz w:val="20"/>
          <w:szCs w:val="20"/>
          <w:vertAlign w:val="baseline"/>
          <w:lang w:val="en-US" w:eastAsia="zh-CN"/>
        </w:rPr>
        <w:t xml:space="preserve"> EMR reporting</w:t>
      </w:r>
      <w:r>
        <w:rPr>
          <w:rFonts w:hint="eastAsia" w:ascii="Times New Roman" w:hAnsi="Times New Roman"/>
          <w:b/>
          <w:bCs/>
          <w:i/>
          <w:iCs/>
          <w:sz w:val="20"/>
          <w:szCs w:val="20"/>
          <w:vertAlign w:val="baseline"/>
          <w:lang w:val="en-US" w:eastAsia="zh-CN"/>
        </w:rPr>
        <w:t>.</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50E0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08FBE93">
            <w:pPr>
              <w:pStyle w:val="5"/>
              <w:numPr>
                <w:ilvl w:val="2"/>
                <w:numId w:val="0"/>
              </w:numPr>
              <w:tabs>
                <w:tab w:val="left" w:pos="432"/>
                <w:tab w:val="clear" w:pos="864"/>
              </w:tabs>
              <w:spacing w:line="240" w:lineRule="auto"/>
              <w:ind w:leftChars="0"/>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Issue 1-2-1a: How to update the known condition with consideration of valid eEMR reporting</w:t>
            </w:r>
          </w:p>
          <w:p w14:paraId="2114E6BC">
            <w:pPr>
              <w:spacing w:after="120" w:line="240" w:lineRule="auto"/>
              <w:rPr>
                <w:rFonts w:hint="default" w:ascii="Times New Roman" w:hAnsi="Times New Roman" w:cs="Times New Roman"/>
                <w:i/>
                <w:sz w:val="20"/>
                <w:szCs w:val="20"/>
                <w:lang w:eastAsia="zh-CN"/>
              </w:rPr>
            </w:pPr>
            <w:r>
              <w:rPr>
                <w:rFonts w:hint="default" w:ascii="Times New Roman" w:hAnsi="Times New Roman" w:cs="Times New Roman"/>
                <w:i/>
                <w:sz w:val="20"/>
                <w:szCs w:val="20"/>
                <w:lang w:eastAsia="zh-CN"/>
              </w:rPr>
              <w:t>Agreement:</w:t>
            </w:r>
          </w:p>
          <w:p w14:paraId="6F150B10">
            <w:pPr>
              <w:pStyle w:val="12"/>
              <w:numPr>
                <w:ilvl w:val="0"/>
                <w:numId w:val="4"/>
              </w:numPr>
              <w:overflowPunct/>
              <w:autoSpaceDE/>
              <w:autoSpaceDN/>
              <w:adjustRightInd/>
              <w:spacing w:after="120" w:line="240" w:lineRule="auto"/>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RAN4 to update known condition that the UE has sent a R18 EMR report according to the reporting requirements in 4.7.3 or 5.8.3 and the R18 EMR report is sent within [Y] seconds before SCell activation command reception. </w:t>
            </w:r>
          </w:p>
          <w:p w14:paraId="028B1E90">
            <w:pPr>
              <w:pStyle w:val="12"/>
              <w:numPr>
                <w:ilvl w:val="1"/>
                <w:numId w:val="4"/>
              </w:numPr>
              <w:spacing w:after="120" w:line="240" w:lineRule="auto"/>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FR1,</w:t>
            </w:r>
          </w:p>
          <w:p w14:paraId="76DE07EE">
            <w:pPr>
              <w:pStyle w:val="12"/>
              <w:numPr>
                <w:ilvl w:val="2"/>
                <w:numId w:val="4"/>
              </w:numPr>
              <w:spacing w:after="120" w:line="240" w:lineRule="auto"/>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[Y] equals to [5s] for direct SCell activation</w:t>
            </w:r>
          </w:p>
          <w:p w14:paraId="6F5B75F8">
            <w:pPr>
              <w:pStyle w:val="12"/>
              <w:numPr>
                <w:ilvl w:val="2"/>
                <w:numId w:val="4"/>
              </w:numPr>
              <w:spacing w:after="120" w:line="240" w:lineRule="auto"/>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FFS: Y for other SCell activation case.</w:t>
            </w:r>
          </w:p>
          <w:p w14:paraId="0C114790">
            <w:pPr>
              <w:pStyle w:val="12"/>
              <w:numPr>
                <w:ilvl w:val="1"/>
                <w:numId w:val="4"/>
              </w:numPr>
              <w:spacing w:after="120" w:line="240" w:lineRule="auto"/>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FR2,</w:t>
            </w:r>
          </w:p>
          <w:p w14:paraId="7D4D109A">
            <w:pPr>
              <w:pStyle w:val="12"/>
              <w:numPr>
                <w:ilvl w:val="2"/>
                <w:numId w:val="4"/>
              </w:numPr>
              <w:spacing w:after="120" w:line="240" w:lineRule="auto"/>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Reuse the existing value of Y in direct SCell activation</w:t>
            </w:r>
          </w:p>
          <w:p w14:paraId="36B90300">
            <w:pPr>
              <w:pStyle w:val="12"/>
              <w:numPr>
                <w:ilvl w:val="2"/>
                <w:numId w:val="4"/>
              </w:numPr>
              <w:spacing w:after="120" w:line="240" w:lineRule="auto"/>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FFS: Y for other SCell activation case.</w:t>
            </w:r>
          </w:p>
          <w:p w14:paraId="1A96218F">
            <w:pPr>
              <w:spacing w:after="120"/>
              <w:rPr>
                <w:rFonts w:hint="default" w:ascii="Times New Roman" w:hAnsi="Times New Roman" w:cs="Times New Roman"/>
                <w:i/>
                <w:sz w:val="20"/>
                <w:szCs w:val="20"/>
              </w:rPr>
            </w:pPr>
            <w:r>
              <w:rPr>
                <w:rFonts w:hint="default" w:ascii="Times New Roman" w:hAnsi="Times New Roman" w:cs="Times New Roman"/>
                <w:i/>
                <w:sz w:val="20"/>
                <w:szCs w:val="20"/>
              </w:rPr>
              <w:t>Agreement:</w:t>
            </w:r>
          </w:p>
          <w:p w14:paraId="415DEA00">
            <w:pPr>
              <w:pStyle w:val="12"/>
              <w:numPr>
                <w:ilvl w:val="0"/>
                <w:numId w:val="4"/>
              </w:numPr>
              <w:overflowPunct/>
              <w:autoSpaceDE/>
              <w:autoSpaceDN/>
              <w:adjustRightInd/>
              <w:spacing w:after="120" w:line="240" w:lineRule="auto"/>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the SSB detectability applies from the earliest possible eEMR measurement (e.g., the configured </w:t>
            </w:r>
            <w:r>
              <w:rPr>
                <w:rFonts w:hint="default" w:ascii="Times New Roman" w:hAnsi="Times New Roman" w:eastAsia="宋体" w:cs="Times New Roman"/>
                <w:i/>
                <w:sz w:val="20"/>
                <w:szCs w:val="20"/>
                <w:lang w:eastAsia="zh-CN"/>
              </w:rPr>
              <w:t>measIdleValidityDuration</w:t>
            </w:r>
            <w:r>
              <w:rPr>
                <w:rFonts w:hint="default" w:ascii="Times New Roman" w:hAnsi="Times New Roman" w:eastAsia="宋体" w:cs="Times New Roman"/>
                <w:sz w:val="20"/>
                <w:szCs w:val="20"/>
                <w:lang w:eastAsia="zh-CN"/>
              </w:rPr>
              <w:t xml:space="preserve"> or </w:t>
            </w:r>
            <w:r>
              <w:rPr>
                <w:rFonts w:hint="default" w:ascii="Times New Roman" w:hAnsi="Times New Roman" w:eastAsia="宋体" w:cs="Times New Roman"/>
                <w:i/>
                <w:sz w:val="20"/>
                <w:szCs w:val="20"/>
                <w:lang w:eastAsia="zh-CN"/>
              </w:rPr>
              <w:t>measReselectionValidityDuration</w:t>
            </w:r>
            <w:r>
              <w:rPr>
                <w:rFonts w:hint="default" w:ascii="Times New Roman" w:hAnsi="Times New Roman" w:eastAsia="宋体" w:cs="Times New Roman"/>
                <w:sz w:val="20"/>
                <w:szCs w:val="20"/>
                <w:lang w:eastAsia="zh-CN"/>
              </w:rPr>
              <w:t xml:space="preserve"> before Msg1 transmission) to the end of the defined SCell activation latency (i.e. a valid CQI reporting).</w:t>
            </w:r>
          </w:p>
          <w:p w14:paraId="176BFD89">
            <w:pPr>
              <w:pStyle w:val="12"/>
              <w:numPr>
                <w:ilvl w:val="1"/>
                <w:numId w:val="4"/>
              </w:numPr>
              <w:overflowPunct/>
              <w:autoSpaceDE/>
              <w:autoSpaceDN/>
              <w:adjustRightInd/>
              <w:spacing w:after="120" w:line="240" w:lineRule="auto"/>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the SSB measured remains detectable according to the IDLE/Inactive mode measurement conditions specified in 4.2 or the CA/DC measurement conditions specified in 4.4 when UE is in IDLE/INACTIVE state and </w:t>
            </w:r>
          </w:p>
          <w:p w14:paraId="5F696735">
            <w:pPr>
              <w:pStyle w:val="12"/>
              <w:numPr>
                <w:ilvl w:val="1"/>
                <w:numId w:val="4"/>
              </w:numPr>
              <w:overflowPunct/>
              <w:autoSpaceDE/>
              <w:autoSpaceDN/>
              <w:adjustRightInd/>
              <w:spacing w:after="120" w:line="240" w:lineRule="auto"/>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the SSB measured remains detectable according to the cell identification conditions specified in clause 9.2 and 9.3 when UE is in CONNECTED mode. </w:t>
            </w:r>
          </w:p>
          <w:p w14:paraId="5F0A9046">
            <w:pPr>
              <w:spacing w:after="120"/>
              <w:rPr>
                <w:rFonts w:hint="default" w:ascii="Times New Roman" w:hAnsi="Times New Roman" w:cs="Times New Roman"/>
                <w:i/>
                <w:sz w:val="20"/>
                <w:szCs w:val="20"/>
                <w:lang w:eastAsia="zh-CN"/>
              </w:rPr>
            </w:pPr>
            <w:r>
              <w:rPr>
                <w:rFonts w:hint="default" w:ascii="Times New Roman" w:hAnsi="Times New Roman" w:cs="Times New Roman"/>
                <w:i/>
                <w:sz w:val="20"/>
                <w:szCs w:val="20"/>
              </w:rPr>
              <w:t>For continued discussion in next meeting:</w:t>
            </w:r>
          </w:p>
          <w:p w14:paraId="7C2E94DF">
            <w:pPr>
              <w:pStyle w:val="12"/>
              <w:numPr>
                <w:ilvl w:val="0"/>
                <w:numId w:val="4"/>
              </w:numPr>
              <w:overflowPunct/>
              <w:autoSpaceDE/>
              <w:autoSpaceDN/>
              <w:adjustRightInd/>
              <w:spacing w:after="120" w:line="240" w:lineRule="auto"/>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For single direct SCell activation at SCell addition, provided </w:t>
            </w:r>
            <w:r>
              <w:rPr>
                <w:rFonts w:hint="default" w:ascii="Times New Roman" w:hAnsi="Times New Roman" w:eastAsia="宋体" w:cs="Times New Roman"/>
                <w:i/>
                <w:sz w:val="20"/>
                <w:szCs w:val="20"/>
                <w:lang w:eastAsia="zh-CN"/>
              </w:rPr>
              <w:t>measIdleValidityDuration-r18/measReselectionValidityDuration-r18</w:t>
            </w:r>
            <w:r>
              <w:rPr>
                <w:rFonts w:hint="default" w:ascii="Times New Roman" w:hAnsi="Times New Roman" w:eastAsia="宋体" w:cs="Times New Roman"/>
                <w:sz w:val="20"/>
                <w:szCs w:val="20"/>
                <w:lang w:eastAsia="zh-CN"/>
              </w:rPr>
              <w:t xml:space="preserve"> is configured:  </w:t>
            </w:r>
          </w:p>
          <w:p w14:paraId="38CA9B9E">
            <w:pPr>
              <w:pStyle w:val="12"/>
              <w:numPr>
                <w:ilvl w:val="1"/>
                <w:numId w:val="4"/>
              </w:numPr>
              <w:overflowPunct/>
              <w:autoSpaceDE/>
              <w:autoSpaceDN/>
              <w:adjustRightInd/>
              <w:spacing w:after="120" w:line="240" w:lineRule="auto"/>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For FR1: </w:t>
            </w:r>
          </w:p>
          <w:p w14:paraId="56E65144">
            <w:pPr>
              <w:pStyle w:val="12"/>
              <w:numPr>
                <w:ilvl w:val="2"/>
                <w:numId w:val="4"/>
              </w:numPr>
              <w:overflowPunct/>
              <w:autoSpaceDE/>
              <w:autoSpaceDN/>
              <w:adjustRightInd/>
              <w:spacing w:after="120" w:line="240" w:lineRule="auto"/>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use existing SSB based known SCell activation delay requirement with [2] SSB samples.</w:t>
            </w:r>
          </w:p>
          <w:p w14:paraId="2DDE122B">
            <w:pPr>
              <w:pStyle w:val="12"/>
              <w:numPr>
                <w:ilvl w:val="1"/>
                <w:numId w:val="4"/>
              </w:numPr>
              <w:overflowPunct/>
              <w:autoSpaceDE/>
              <w:autoSpaceDN/>
              <w:adjustRightInd/>
              <w:spacing w:after="120" w:line="240" w:lineRule="auto"/>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FR2:</w:t>
            </w:r>
          </w:p>
          <w:p w14:paraId="33677F89">
            <w:pPr>
              <w:pStyle w:val="12"/>
              <w:numPr>
                <w:ilvl w:val="2"/>
                <w:numId w:val="4"/>
              </w:numPr>
              <w:overflowPunct/>
              <w:autoSpaceDE/>
              <w:autoSpaceDN/>
              <w:adjustRightInd/>
              <w:spacing w:after="120" w:line="240" w:lineRule="auto"/>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Option1: The fast SCell activation delay requirements with Rel-18 valid eEMR reporting apply provided that measIdleValidityDuration-r18/measReselectionValidityDuration-r18 is configured smaller than [X]</w:t>
            </w:r>
          </w:p>
          <w:p w14:paraId="4F8A8A44">
            <w:pPr>
              <w:pStyle w:val="12"/>
              <w:numPr>
                <w:ilvl w:val="3"/>
                <w:numId w:val="4"/>
              </w:numPr>
              <w:overflowPunct/>
              <w:autoSpaceDE/>
              <w:autoSpaceDN/>
              <w:adjustRightInd/>
              <w:spacing w:after="120" w:line="240" w:lineRule="auto"/>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 delay components: 1 SSB sample as legacy known case (Apple with short window, OPPO with X=5, MTK, HW)</w:t>
            </w:r>
          </w:p>
          <w:p w14:paraId="53F4D7D4">
            <w:pPr>
              <w:pStyle w:val="12"/>
              <w:numPr>
                <w:ilvl w:val="2"/>
                <w:numId w:val="4"/>
              </w:numPr>
              <w:overflowPunct/>
              <w:autoSpaceDE/>
              <w:autoSpaceDN/>
              <w:adjustRightInd/>
              <w:spacing w:after="120" w:line="240" w:lineRule="auto"/>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 (Ericsson, Nokia) No need to have such side condition in option 1. Need more discussion.</w:t>
            </w:r>
          </w:p>
          <w:p w14:paraId="196C8603">
            <w:pPr>
              <w:pStyle w:val="12"/>
              <w:numPr>
                <w:ilvl w:val="2"/>
                <w:numId w:val="4"/>
              </w:numPr>
              <w:overflowPunct/>
              <w:autoSpaceDE/>
              <w:autoSpaceDN/>
              <w:adjustRightInd/>
              <w:spacing w:after="120" w:line="240" w:lineRule="auto"/>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3: use existing SSB based known SCell activation delay requirement with 2 SSB samples and don’t need side condition in option 1</w:t>
            </w:r>
          </w:p>
          <w:p w14:paraId="06CE0C4C">
            <w:pPr>
              <w:pStyle w:val="12"/>
              <w:numPr>
                <w:ilvl w:val="3"/>
                <w:numId w:val="4"/>
              </w:numPr>
              <w:overflowPunct/>
              <w:autoSpaceDE/>
              <w:autoSpaceDN/>
              <w:adjustRightInd/>
              <w:spacing w:after="120" w:line="240" w:lineRule="auto"/>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3 delay components: [2] SSB samples * beam sweeping +1 SSB sample (QC, Apple, OPPO, ZTE, Samsung, VIVO, MTK when the validityduration is configured)</w:t>
            </w:r>
          </w:p>
          <w:p w14:paraId="3787AC1E">
            <w:pPr>
              <w:pStyle w:val="12"/>
              <w:numPr>
                <w:ilvl w:val="2"/>
                <w:numId w:val="4"/>
              </w:numPr>
              <w:overflowPunct/>
              <w:autoSpaceDE/>
              <w:autoSpaceDN/>
              <w:adjustRightInd/>
              <w:spacing w:after="120" w:line="240" w:lineRule="auto"/>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4 (combine option 1 and option 2) delay components:[ K] SSB samples * beam sweeping +1 SSB sample (QC, ZTE, Nokia, HW, CATT)</w:t>
            </w:r>
          </w:p>
          <w:p w14:paraId="72FFFBC0">
            <w:pPr>
              <w:pStyle w:val="12"/>
              <w:numPr>
                <w:ilvl w:val="3"/>
                <w:numId w:val="4"/>
              </w:numPr>
              <w:overflowPunct/>
              <w:autoSpaceDE/>
              <w:autoSpaceDN/>
              <w:adjustRightInd/>
              <w:spacing w:after="120" w:line="240" w:lineRule="auto"/>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K = 0 or 1 if  when the “validityduration” is smaller than X</w:t>
            </w:r>
          </w:p>
          <w:p w14:paraId="58CC2915">
            <w:pPr>
              <w:pStyle w:val="12"/>
              <w:numPr>
                <w:ilvl w:val="3"/>
                <w:numId w:val="4"/>
              </w:numPr>
              <w:overflowPunct/>
              <w:autoSpaceDE/>
              <w:autoSpaceDN/>
              <w:adjustRightInd/>
              <w:spacing w:after="120" w:line="240" w:lineRule="auto"/>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K = 1 or 2 otherwise</w:t>
            </w:r>
          </w:p>
          <w:p w14:paraId="263A62B0">
            <w:pPr>
              <w:pStyle w:val="12"/>
              <w:numPr>
                <w:ilvl w:val="2"/>
                <w:numId w:val="4"/>
              </w:numPr>
              <w:overflowPunct/>
              <w:autoSpaceDE/>
              <w:autoSpaceDN/>
              <w:adjustRightInd/>
              <w:spacing w:after="120" w:line="240" w:lineRule="auto"/>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4a: delay components:[ K] SSB samples * beam sweeping +1 SSB sample (Samsung)</w:t>
            </w:r>
          </w:p>
          <w:p w14:paraId="24728EA3">
            <w:pPr>
              <w:pStyle w:val="12"/>
              <w:numPr>
                <w:ilvl w:val="3"/>
                <w:numId w:val="4"/>
              </w:numPr>
              <w:overflowPunct/>
              <w:autoSpaceDE/>
              <w:autoSpaceDN/>
              <w:adjustRightInd/>
              <w:spacing w:after="120" w:line="240" w:lineRule="auto"/>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K = 0 or 1 if  when the “validityduration” is applied with smaller than X</w:t>
            </w:r>
          </w:p>
          <w:p w14:paraId="72333909">
            <w:pPr>
              <w:pStyle w:val="12"/>
              <w:numPr>
                <w:ilvl w:val="3"/>
                <w:numId w:val="4"/>
              </w:numPr>
              <w:overflowPunct/>
              <w:autoSpaceDE/>
              <w:autoSpaceDN/>
              <w:adjustRightInd/>
              <w:spacing w:after="120" w:line="240" w:lineRule="auto"/>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K = 1 or 2 otherwise</w:t>
            </w:r>
          </w:p>
          <w:p w14:paraId="2E055415">
            <w:pPr>
              <w:pStyle w:val="12"/>
              <w:numPr>
                <w:ilvl w:val="3"/>
                <w:numId w:val="4"/>
              </w:numPr>
              <w:overflowPunct/>
              <w:autoSpaceDE/>
              <w:autoSpaceDN/>
              <w:adjustRightInd/>
              <w:spacing w:after="120" w:line="240" w:lineRule="auto"/>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FFS how to test</w:t>
            </w:r>
          </w:p>
          <w:p w14:paraId="21AC2008">
            <w:pPr>
              <w:spacing w:after="120" w:line="240" w:lineRule="auto"/>
              <w:rPr>
                <w:rFonts w:hint="default" w:ascii="Times New Roman" w:hAnsi="Times New Roman" w:cs="Times New Roman"/>
                <w:sz w:val="20"/>
                <w:szCs w:val="20"/>
                <w:highlight w:val="yellow"/>
                <w:lang w:eastAsia="zh-CN"/>
              </w:rPr>
            </w:pPr>
          </w:p>
          <w:p w14:paraId="11D1CDBF">
            <w:pPr>
              <w:spacing w:after="120" w:line="240" w:lineRule="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Other proposals: </w:t>
            </w:r>
          </w:p>
          <w:p w14:paraId="21273B44">
            <w:pPr>
              <w:pStyle w:val="12"/>
              <w:numPr>
                <w:ilvl w:val="0"/>
                <w:numId w:val="4"/>
              </w:numPr>
              <w:overflowPunct/>
              <w:autoSpaceDE/>
              <w:autoSpaceDN/>
              <w:adjustRightInd/>
              <w:spacing w:after="120" w:line="240" w:lineRule="auto"/>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Proposal 6: For a UE supporting </w:t>
            </w:r>
            <w:r>
              <w:rPr>
                <w:rFonts w:hint="default" w:ascii="Times New Roman" w:hAnsi="Times New Roman" w:eastAsia="宋体" w:cs="Times New Roman"/>
                <w:i/>
                <w:sz w:val="20"/>
                <w:szCs w:val="20"/>
                <w:lang w:eastAsia="zh-CN"/>
              </w:rPr>
              <w:t>measValidationReportEMR</w:t>
            </w:r>
            <w:r>
              <w:rPr>
                <w:rFonts w:hint="default" w:ascii="Times New Roman" w:hAnsi="Times New Roman" w:eastAsia="宋体" w:cs="Times New Roman"/>
                <w:sz w:val="20"/>
                <w:szCs w:val="20"/>
                <w:lang w:eastAsia="zh-CN"/>
              </w:rPr>
              <w:t xml:space="preserve"> or </w:t>
            </w:r>
            <w:r>
              <w:rPr>
                <w:rFonts w:hint="default" w:ascii="Times New Roman" w:hAnsi="Times New Roman" w:eastAsia="宋体" w:cs="Times New Roman"/>
                <w:i/>
                <w:sz w:val="20"/>
                <w:szCs w:val="20"/>
                <w:lang w:eastAsia="zh-CN"/>
              </w:rPr>
              <w:t>measValidationReportReselectionMeasurements</w:t>
            </w:r>
            <w:r>
              <w:rPr>
                <w:rFonts w:hint="default" w:ascii="Times New Roman" w:hAnsi="Times New Roman" w:eastAsia="宋体" w:cs="Times New Roman"/>
                <w:sz w:val="20"/>
                <w:szCs w:val="20"/>
                <w:lang w:eastAsia="zh-CN"/>
              </w:rPr>
              <w:t xml:space="preserve">, the legacy known conditions with deactivated SCell L3 measurement still apply. </w:t>
            </w:r>
          </w:p>
          <w:p w14:paraId="3B77678F">
            <w:pPr>
              <w:pStyle w:val="12"/>
              <w:numPr>
                <w:ilvl w:val="0"/>
                <w:numId w:val="4"/>
              </w:numPr>
              <w:overflowPunct/>
              <w:autoSpaceDE/>
              <w:autoSpaceDN/>
              <w:adjustRightInd/>
              <w:spacing w:after="120" w:line="240" w:lineRule="auto"/>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Proposal 7: </w:t>
            </w:r>
          </w:p>
          <w:p w14:paraId="79359A6A">
            <w:pPr>
              <w:pStyle w:val="12"/>
              <w:numPr>
                <w:ilvl w:val="1"/>
                <w:numId w:val="4"/>
              </w:numPr>
              <w:overflowPunct/>
              <w:autoSpaceDE/>
              <w:autoSpaceDN/>
              <w:adjustRightInd/>
              <w:spacing w:after="120" w:line="240" w:lineRule="auto"/>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In case the SCell has more than one actually transmitted SSB, the report should be based on beam level measurement result, i.e. MeasIdleConfig &gt; MeasIdleCarrierNR &gt; BeamMeasConfigIdle-NR &gt; includeBeamMeasurements = true.</w:t>
            </w:r>
          </w:p>
          <w:p w14:paraId="13596064">
            <w:pPr>
              <w:pStyle w:val="12"/>
              <w:numPr>
                <w:ilvl w:val="0"/>
                <w:numId w:val="4"/>
              </w:numPr>
              <w:overflowPunct/>
              <w:autoSpaceDE/>
              <w:autoSpaceDN/>
              <w:adjustRightInd/>
              <w:spacing w:after="120" w:line="240" w:lineRule="auto"/>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 8: It is feasible to introduce a new dedicated eEMR based fast SCell activation indication</w:t>
            </w:r>
          </w:p>
          <w:p w14:paraId="58AF0626">
            <w:pPr>
              <w:pStyle w:val="12"/>
              <w:numPr>
                <w:ilvl w:val="1"/>
                <w:numId w:val="4"/>
              </w:numPr>
              <w:spacing w:after="120" w:afterLines="50" w:line="240" w:lineRule="auto"/>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The corresponding MAC-CE command could be provided together with MAC-CE for SCell activation</w:t>
            </w:r>
          </w:p>
          <w:p w14:paraId="495FF8B9">
            <w:pPr>
              <w:pStyle w:val="12"/>
              <w:numPr>
                <w:ilvl w:val="2"/>
                <w:numId w:val="4"/>
              </w:numPr>
              <w:spacing w:after="120" w:afterLines="50" w:line="240" w:lineRule="auto"/>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rPr>
              <w:t>[Rel-18 EMR based SCell fast activation command] is received [after L3-RSRP reporting via Rel-18 EMR] and no later than the time when UE receives MAC-CE command for TCI activation</w:t>
            </w:r>
          </w:p>
          <w:p w14:paraId="75DC6F1A">
            <w:pPr>
              <w:tabs>
                <w:tab w:val="left" w:pos="1134"/>
              </w:tabs>
              <w:spacing w:after="180" w:line="240" w:lineRule="exact"/>
              <w:rPr>
                <w:rFonts w:hint="default" w:ascii="Times New Roman" w:hAnsi="Times New Roman" w:cs="Times New Roman"/>
                <w:sz w:val="20"/>
                <w:szCs w:val="20"/>
                <w:vertAlign w:val="baseline"/>
                <w:lang w:val="en-US" w:eastAsia="zh-CN"/>
              </w:rPr>
            </w:pPr>
          </w:p>
        </w:tc>
      </w:tr>
    </w:tbl>
    <w:p w14:paraId="723CBED6">
      <w:pPr>
        <w:tabs>
          <w:tab w:val="left" w:pos="1134"/>
        </w:tabs>
        <w:spacing w:after="180" w:line="240" w:lineRule="exact"/>
        <w:rPr>
          <w:rFonts w:hint="eastAsia" w:ascii="Times New Roman" w:hAnsi="Times New Roman"/>
          <w:sz w:val="20"/>
          <w:szCs w:val="20"/>
          <w:lang w:val="en-US" w:eastAsia="zh-CN"/>
        </w:rPr>
      </w:pPr>
    </w:p>
    <w:p w14:paraId="33307857">
      <w:pPr>
        <w:tabs>
          <w:tab w:val="left" w:pos="1134"/>
        </w:tabs>
        <w:spacing w:after="180" w:line="240" w:lineRule="exact"/>
        <w:rPr>
          <w:rFonts w:hint="eastAsia" w:ascii="Times New Roman" w:hAnsi="Times New Roman"/>
          <w:sz w:val="20"/>
          <w:szCs w:val="20"/>
          <w:lang w:val="en-US" w:eastAsia="zh-CN"/>
        </w:rPr>
      </w:pPr>
      <w:r>
        <w:rPr>
          <w:rFonts w:hint="eastAsia" w:ascii="Times New Roman" w:hAnsi="Times New Roman"/>
          <w:sz w:val="20"/>
          <w:szCs w:val="20"/>
          <w:lang w:val="en-US" w:eastAsia="zh-CN"/>
        </w:rPr>
        <w:t>In last meeting, it was agreed that RAN4 to update known condition that the UE has sent a R18 EMR report according to the reporting requirements in 4.7.3 or 5.8.3 and the R18 EMR report is sent within [Y] seconds before SCell activation command reception. And [Y] equals to [5s] for direct SCell activation and FFS for other SCell activation case. For now, except direct SCell activation, MAC CE based SCell Activation is also supported. According to legacy known condition for MAC CE based SCell Activation, period equal to max(5*measCycleSCell,  5*DRX cycles) for FR1 before the reception of the SCell activation command. However, measCycleSCell is configured in connected mode, while current target scenario is that UE perform EMR measurement and send Rel-18 EMR report immediately after entering connected mode, in this case, measCycleSCell is not in use. And we do not see issue to use same value of Y for MAC CE based SCell Activation.</w:t>
      </w:r>
    </w:p>
    <w:p w14:paraId="58F216A2">
      <w:pPr>
        <w:tabs>
          <w:tab w:val="left" w:pos="1134"/>
        </w:tabs>
        <w:spacing w:after="180" w:line="240" w:lineRule="exact"/>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2: for FR1, it is proposed that [Y] equals to [5s] for MAC CE based SCell Activation.</w:t>
      </w:r>
    </w:p>
    <w:p w14:paraId="67F78BA1">
      <w:pPr>
        <w:tabs>
          <w:tab w:val="left" w:pos="1134"/>
        </w:tabs>
        <w:spacing w:after="180" w:line="240" w:lineRule="exact"/>
        <w:rPr>
          <w:rFonts w:ascii="Times New Roman" w:hAnsi="Times New Roman"/>
          <w:sz w:val="20"/>
          <w:szCs w:val="20"/>
          <w:lang w:val="en-GB"/>
        </w:rPr>
      </w:pPr>
    </w:p>
    <w:bookmarkEnd w:id="6"/>
    <w:bookmarkEnd w:id="7"/>
    <w:p w14:paraId="1785279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2FB5E097">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rPr>
        <w:t>fast SCell activation for UE supporting Rel-18 EMR. The proposals are:</w:t>
      </w:r>
    </w:p>
    <w:p w14:paraId="2ED28411">
      <w:pPr>
        <w:tabs>
          <w:tab w:val="left" w:pos="1134"/>
        </w:tabs>
        <w:spacing w:after="180" w:line="240" w:lineRule="exact"/>
        <w:rPr>
          <w:rFonts w:hint="default" w:ascii="Times New Roman" w:hAnsi="Times New Roman" w:eastAsia="宋体"/>
          <w:b/>
          <w:bCs/>
          <w:i/>
          <w:iCs/>
          <w:sz w:val="20"/>
          <w:szCs w:val="20"/>
          <w:lang w:val="en-US" w:eastAsia="zh-CN"/>
        </w:rPr>
      </w:pPr>
      <w:r>
        <w:rPr>
          <w:rFonts w:hint="eastAsia" w:ascii="Times New Roman" w:hAnsi="Times New Roman"/>
          <w:b/>
          <w:bCs/>
          <w:i/>
          <w:iCs/>
          <w:sz w:val="20"/>
          <w:szCs w:val="20"/>
          <w:lang w:val="en-US" w:eastAsia="zh-CN"/>
        </w:rPr>
        <w:t xml:space="preserve">Observation 1: According to TS 38.133, </w:t>
      </w:r>
      <w:r>
        <w:rPr>
          <w:rFonts w:hint="eastAsia" w:ascii="Times New Roman" w:hAnsi="Times New Roman" w:eastAsia="宋体" w:cs="Times New Roman"/>
          <w:b/>
          <w:bCs/>
          <w:i/>
          <w:iCs/>
          <w:sz w:val="20"/>
          <w:szCs w:val="20"/>
          <w:lang w:val="en-US" w:eastAsia="zh-CN"/>
        </w:rPr>
        <w:t>if measIdleValidityDuration-r18 and / or measReselectionValidityDuration-r18 are not configured, UE is not required to perform validity check. UE may report measurement results given the measurement results satisfy measurement accuracy requirement at the measurement instance, but it is not sure whether the reported measurement results are valid or not.</w:t>
      </w:r>
    </w:p>
    <w:p w14:paraId="634C2D22">
      <w:pPr>
        <w:tabs>
          <w:tab w:val="left" w:pos="1134"/>
        </w:tabs>
        <w:spacing w:after="180" w:line="240" w:lineRule="exact"/>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 for a</w:t>
      </w:r>
      <w:r>
        <w:rPr>
          <w:rFonts w:hint="default" w:ascii="Times New Roman" w:hAnsi="Times New Roman" w:eastAsia="宋体" w:cs="Times New Roman"/>
          <w:b/>
          <w:bCs/>
          <w:i/>
          <w:iCs/>
          <w:sz w:val="20"/>
          <w:szCs w:val="20"/>
        </w:rPr>
        <w:t>pplicability of fast SCell activation delay requirements</w:t>
      </w:r>
      <w:r>
        <w:rPr>
          <w:rFonts w:hint="eastAsia" w:ascii="Times New Roman" w:hAnsi="Times New Roman" w:eastAsia="宋体" w:cs="Times New Roman"/>
          <w:b/>
          <w:bCs/>
          <w:i/>
          <w:iCs/>
          <w:sz w:val="20"/>
          <w:szCs w:val="20"/>
          <w:lang w:val="en-US" w:eastAsia="zh-CN"/>
        </w:rPr>
        <w:t xml:space="preserve">, </w:t>
      </w:r>
      <w:r>
        <w:rPr>
          <w:rFonts w:hint="eastAsia" w:ascii="Times New Roman" w:hAnsi="Times New Roman"/>
          <w:b/>
          <w:bCs/>
          <w:i/>
          <w:iCs/>
          <w:sz w:val="20"/>
          <w:szCs w:val="20"/>
          <w:lang w:val="en-US" w:eastAsia="zh-CN"/>
        </w:rPr>
        <w:t xml:space="preserve">no need to include </w:t>
      </w:r>
      <w:r>
        <w:rPr>
          <w:rFonts w:hint="default" w:ascii="Times New Roman" w:hAnsi="Times New Roman" w:eastAsia="宋体" w:cs="Times New Roman"/>
          <w:b/>
          <w:bCs/>
          <w:i/>
          <w:iCs/>
          <w:sz w:val="20"/>
          <w:szCs w:val="20"/>
          <w:lang w:eastAsia="zh-CN"/>
        </w:rPr>
        <w:t>the case when measIdleValidityDuration-r18 and/or measReselectionValidityDuration-r18 are not configured</w:t>
      </w:r>
      <w:r>
        <w:rPr>
          <w:rFonts w:hint="eastAsia" w:ascii="Times New Roman" w:hAnsi="Times New Roman" w:eastAsia="宋体" w:cs="Times New Roman"/>
          <w:b/>
          <w:bCs/>
          <w:i/>
          <w:iCs/>
          <w:sz w:val="20"/>
          <w:szCs w:val="20"/>
          <w:lang w:val="en-US" w:eastAsia="zh-CN"/>
        </w:rPr>
        <w:t xml:space="preserve">, since UE is not required to perform validity check for this case based on current spec, while according to the WID, the objective is </w:t>
      </w:r>
      <w:r>
        <w:rPr>
          <w:rFonts w:hint="default" w:ascii="Times New Roman" w:hAnsi="Times New Roman"/>
          <w:b/>
          <w:bCs/>
          <w:i/>
          <w:iCs/>
          <w:sz w:val="20"/>
          <w:szCs w:val="20"/>
          <w:vertAlign w:val="baseline"/>
          <w:lang w:val="en-US" w:eastAsia="zh-CN"/>
        </w:rPr>
        <w:t xml:space="preserve">to reduce the SCell activation delay with </w:t>
      </w:r>
      <w:r>
        <w:rPr>
          <w:rFonts w:hint="default" w:ascii="Times New Roman" w:hAnsi="Times New Roman"/>
          <w:b/>
          <w:bCs/>
          <w:i/>
          <w:iCs/>
          <w:sz w:val="20"/>
          <w:szCs w:val="20"/>
          <w:u w:val="single"/>
          <w:vertAlign w:val="baseline"/>
          <w:lang w:val="en-US" w:eastAsia="zh-CN"/>
        </w:rPr>
        <w:t>valid</w:t>
      </w:r>
      <w:r>
        <w:rPr>
          <w:rFonts w:hint="default" w:ascii="Times New Roman" w:hAnsi="Times New Roman"/>
          <w:b/>
          <w:bCs/>
          <w:i/>
          <w:iCs/>
          <w:sz w:val="20"/>
          <w:szCs w:val="20"/>
          <w:vertAlign w:val="baseline"/>
          <w:lang w:val="en-US" w:eastAsia="zh-CN"/>
        </w:rPr>
        <w:t xml:space="preserve"> EMR reporting</w:t>
      </w:r>
      <w:r>
        <w:rPr>
          <w:rFonts w:hint="eastAsia" w:ascii="Times New Roman" w:hAnsi="Times New Roman"/>
          <w:b/>
          <w:bCs/>
          <w:i/>
          <w:iCs/>
          <w:sz w:val="20"/>
          <w:szCs w:val="20"/>
          <w:vertAlign w:val="baseline"/>
          <w:lang w:val="en-US" w:eastAsia="zh-CN"/>
        </w:rPr>
        <w:t>.</w:t>
      </w:r>
    </w:p>
    <w:p w14:paraId="70B86C64">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b/>
          <w:bCs/>
          <w:i/>
          <w:iCs/>
          <w:sz w:val="20"/>
          <w:szCs w:val="20"/>
          <w:lang w:val="en-US" w:eastAsia="zh-CN"/>
        </w:rPr>
        <w:t>Proposal 2: for FR1, it is proposed that [Y] equals to [5s] for MAC CE based SCell Activation.</w:t>
      </w:r>
    </w:p>
    <w:p w14:paraId="517849A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0D2CE6CA">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40830</w:t>
      </w:r>
      <w:r>
        <w:rPr>
          <w:rFonts w:ascii="Times" w:hAnsi="Times" w:eastAsia="宋体"/>
          <w:b w:val="0"/>
          <w:sz w:val="20"/>
          <w:lang w:eastAsia="zh-CN"/>
        </w:rPr>
        <w:t xml:space="preserve">, </w:t>
      </w:r>
      <w:r>
        <w:rPr>
          <w:rFonts w:hint="eastAsia" w:ascii="Times" w:hAnsi="Times" w:eastAsia="宋体"/>
          <w:b w:val="0"/>
          <w:sz w:val="20"/>
          <w:lang w:eastAsia="zh-CN"/>
        </w:rPr>
        <w:t>New WID: WI resulting from discussion on RRM enhancements</w:t>
      </w:r>
    </w:p>
    <w:p w14:paraId="77701D4F">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R4-2416854</w:t>
      </w:r>
      <w:r>
        <w:rPr>
          <w:rFonts w:hint="eastAsia" w:ascii="Times" w:hAnsi="Times" w:eastAsia="宋体"/>
          <w:b w:val="0"/>
          <w:sz w:val="20"/>
          <w:lang w:val="en-US" w:eastAsia="zh-CN"/>
        </w:rPr>
        <w:t>, WF on RRM requirements for NR_RRM_Ph5_Part2, CATT</w:t>
      </w:r>
    </w:p>
    <w:p w14:paraId="2DD9AA23">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R4-2414041, WF on NR_RRM_Ph5_Part2 - fast SCell activation, CATT</w:t>
      </w:r>
    </w:p>
    <w:p w14:paraId="62B59190">
      <w:pPr>
        <w:pStyle w:val="13"/>
        <w:framePr w:wrap="auto" w:vAnchor="margin" w:hAnchor="text" w:yAlign="inline"/>
        <w:ind w:right="400"/>
        <w:jc w:val="both"/>
        <w:rPr>
          <w:rFonts w:hint="eastAsia" w:ascii="Times" w:hAnsi="Times" w:eastAsia="宋体"/>
          <w:b w:val="0"/>
          <w:sz w:val="20"/>
          <w:lang w:val="en-US" w:eastAsia="zh-CN"/>
        </w:rPr>
      </w:pPr>
    </w:p>
    <w:p w14:paraId="442BF3D9"/>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E93B25"/>
    <w:multiLevelType w:val="multilevel"/>
    <w:tmpl w:val="A8E93B2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420" w:hanging="420"/>
      </w:pPr>
      <w:rPr>
        <w:rFonts w:hint="default" w:ascii="Wingdings" w:hAnsi="Wingdings"/>
      </w:rPr>
    </w:lvl>
    <w:lvl w:ilvl="3" w:tentative="0">
      <w:start w:val="1"/>
      <w:numFmt w:val="bullet"/>
      <w:lvlText w:val=""/>
      <w:lvlJc w:val="left"/>
      <w:pPr>
        <w:tabs>
          <w:tab w:val="left" w:pos="1680"/>
        </w:tabs>
        <w:ind w:left="0" w:hanging="420"/>
      </w:pPr>
      <w:rPr>
        <w:rFonts w:hint="default" w:ascii="Wingdings" w:hAnsi="Wingdings"/>
      </w:rPr>
    </w:lvl>
    <w:lvl w:ilvl="4" w:tentative="0">
      <w:start w:val="1"/>
      <w:numFmt w:val="bullet"/>
      <w:lvlText w:val=""/>
      <w:lvlJc w:val="left"/>
      <w:pPr>
        <w:tabs>
          <w:tab w:val="left" w:pos="2100"/>
        </w:tabs>
        <w:ind w:left="420" w:hanging="420"/>
      </w:pPr>
      <w:rPr>
        <w:rFonts w:hint="default" w:ascii="Wingdings" w:hAnsi="Wingdings"/>
      </w:rPr>
    </w:lvl>
    <w:lvl w:ilvl="5" w:tentative="0">
      <w:start w:val="1"/>
      <w:numFmt w:val="bullet"/>
      <w:lvlText w:val=""/>
      <w:lvlJc w:val="left"/>
      <w:pPr>
        <w:tabs>
          <w:tab w:val="left" w:pos="2520"/>
        </w:tabs>
        <w:ind w:left="840" w:hanging="420"/>
      </w:pPr>
      <w:rPr>
        <w:rFonts w:hint="default" w:ascii="Wingdings" w:hAnsi="Wingdings"/>
      </w:rPr>
    </w:lvl>
    <w:lvl w:ilvl="6" w:tentative="0">
      <w:start w:val="1"/>
      <w:numFmt w:val="bullet"/>
      <w:lvlText w:val=""/>
      <w:lvlJc w:val="left"/>
      <w:pPr>
        <w:tabs>
          <w:tab w:val="left" w:pos="2940"/>
        </w:tabs>
        <w:ind w:left="1260" w:hanging="420"/>
      </w:pPr>
      <w:rPr>
        <w:rFonts w:hint="default" w:ascii="Wingdings" w:hAnsi="Wingdings"/>
      </w:rPr>
    </w:lvl>
    <w:lvl w:ilvl="7" w:tentative="0">
      <w:start w:val="1"/>
      <w:numFmt w:val="bullet"/>
      <w:lvlText w:val=""/>
      <w:lvlJc w:val="left"/>
      <w:pPr>
        <w:tabs>
          <w:tab w:val="left" w:pos="3360"/>
        </w:tabs>
        <w:ind w:left="1680" w:hanging="420"/>
      </w:pPr>
      <w:rPr>
        <w:rFonts w:hint="default" w:ascii="Wingdings" w:hAnsi="Wingdings"/>
      </w:rPr>
    </w:lvl>
    <w:lvl w:ilvl="8" w:tentative="0">
      <w:start w:val="1"/>
      <w:numFmt w:val="bullet"/>
      <w:lvlText w:val=""/>
      <w:lvlJc w:val="left"/>
      <w:pPr>
        <w:tabs>
          <w:tab w:val="left" w:pos="3780"/>
        </w:tabs>
        <w:ind w:left="2100" w:hanging="420"/>
      </w:pPr>
      <w:rPr>
        <w:rFonts w:hint="default" w:ascii="Wingdings" w:hAnsi="Wingdings"/>
      </w:rPr>
    </w:lvl>
  </w:abstractNum>
  <w:abstractNum w:abstractNumId="1">
    <w:nsid w:val="1E9EF811"/>
    <w:multiLevelType w:val="singleLevel"/>
    <w:tmpl w:val="1E9EF811"/>
    <w:lvl w:ilvl="0" w:tentative="0">
      <w:start w:val="1"/>
      <w:numFmt w:val="decimal"/>
      <w:suff w:val="space"/>
      <w:lvlText w:val="[%1]"/>
      <w:lvlJc w:val="left"/>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20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787578"/>
    <w:rsid w:val="039B37C7"/>
    <w:rsid w:val="044B421A"/>
    <w:rsid w:val="095F3199"/>
    <w:rsid w:val="13E54515"/>
    <w:rsid w:val="154B4C98"/>
    <w:rsid w:val="1CEB3969"/>
    <w:rsid w:val="1E262080"/>
    <w:rsid w:val="1EA13FCF"/>
    <w:rsid w:val="22F84732"/>
    <w:rsid w:val="39A706A6"/>
    <w:rsid w:val="5C3C2DB5"/>
    <w:rsid w:val="67A4673A"/>
    <w:rsid w:val="73C176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qFormat="1"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tabs>
        <w:tab w:val="left" w:pos="864"/>
        <w:tab w:val="clear" w:pos="432"/>
      </w:tabs>
      <w:ind w:left="864" w:hanging="864"/>
      <w:outlineLvl w:val="3"/>
    </w:pPr>
    <w:rPr>
      <w:sz w:val="20"/>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List 2"/>
    <w:basedOn w:val="7"/>
    <w:unhideWhenUsed/>
    <w:qFormat/>
    <w:uiPriority w:val="99"/>
    <w:pPr>
      <w:ind w:left="100" w:leftChars="200" w:hanging="200" w:hangingChars="200"/>
      <w:contextualSpacing/>
    </w:pPr>
  </w:style>
  <w:style w:type="paragraph" w:styleId="7">
    <w:name w:val="List"/>
    <w:basedOn w:val="1"/>
    <w:unhideWhenUsed/>
    <w:qFormat/>
    <w:uiPriority w:val="99"/>
    <w:pPr>
      <w:ind w:left="200" w:hanging="200" w:hangingChars="200"/>
      <w:contextualSpacing/>
    </w:pPr>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B1"/>
    <w:basedOn w:val="7"/>
    <w:qFormat/>
    <w:uiPriority w:val="0"/>
    <w:pPr>
      <w:widowControl/>
      <w:overflowPunct w:val="0"/>
      <w:autoSpaceDE w:val="0"/>
      <w:autoSpaceDN w:val="0"/>
      <w:adjustRightInd w:val="0"/>
      <w:spacing w:after="180"/>
      <w:ind w:left="568" w:hanging="284" w:firstLineChars="0"/>
      <w:jc w:val="left"/>
      <w:textAlignment w:val="baseline"/>
    </w:pPr>
    <w:rPr>
      <w:rFonts w:ascii="Times New Roman" w:hAnsi="Times New Roman" w:eastAsia="Times New Roman"/>
      <w:kern w:val="0"/>
      <w:sz w:val="20"/>
      <w:szCs w:val="20"/>
      <w:lang w:val="en-GB" w:eastAsia="en-US"/>
    </w:rPr>
  </w:style>
  <w:style w:type="paragraph" w:customStyle="1" w:styleId="15">
    <w:name w:val="B2"/>
    <w:basedOn w:val="6"/>
    <w:qFormat/>
    <w:uiPriority w:val="0"/>
    <w:pPr>
      <w:widowControl/>
      <w:overflowPunct w:val="0"/>
      <w:autoSpaceDE w:val="0"/>
      <w:autoSpaceDN w:val="0"/>
      <w:adjustRightInd w:val="0"/>
      <w:spacing w:after="180"/>
      <w:ind w:left="851" w:leftChars="0" w:hanging="284" w:firstLineChars="0"/>
      <w:jc w:val="left"/>
      <w:textAlignment w:val="baseline"/>
    </w:pPr>
    <w:rPr>
      <w:rFonts w:ascii="Times New Roman" w:hAnsi="Times New Roman" w:eastAsia="Times New Roman"/>
      <w:kern w:val="0"/>
      <w:sz w:val="20"/>
      <w:szCs w:val="20"/>
      <w:lang w:val="en-GB" w:eastAsia="en-G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Jingjing Chen_CMCC</cp:lastModifiedBy>
  <dcterms:modified xsi:type="dcterms:W3CDTF">2024-11-08T08:20:38Z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99CA3F75D69E410D84A4BB8A3F58CF13</vt:lpwstr>
  </property>
</Properties>
</file>